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720" w:firstLineChars="200"/>
        <w:jc w:val="center"/>
        <w:textAlignment w:val="auto"/>
        <w:rPr>
          <w:rFonts w:ascii="黑体" w:hAnsi="黑体" w:eastAsia="黑体" w:cs="黑体"/>
          <w:color w:val="000000" w:themeColor="text1"/>
          <w:spacing w:val="0"/>
          <w:sz w:val="36"/>
          <w:szCs w:val="36"/>
          <w:highlight w:val="none"/>
          <w14:textFill>
            <w14:solidFill>
              <w14:schemeClr w14:val="tx1"/>
            </w14:solidFill>
          </w14:textFill>
        </w:rPr>
      </w:pPr>
      <w:r>
        <w:rPr>
          <w:rFonts w:hint="eastAsia" w:ascii="黑体" w:hAnsi="黑体" w:eastAsia="黑体" w:cs="黑体"/>
          <w:color w:val="000000" w:themeColor="text1"/>
          <w:spacing w:val="0"/>
          <w:sz w:val="36"/>
          <w:szCs w:val="36"/>
          <w:highlight w:val="none"/>
          <w14:textFill>
            <w14:solidFill>
              <w14:schemeClr w14:val="tx1"/>
            </w14:solidFill>
          </w14:textFill>
        </w:rPr>
        <w:t>中国科学院烟台海岸带研究所</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720" w:firstLineChars="200"/>
        <w:jc w:val="center"/>
        <w:textAlignment w:val="auto"/>
        <w:rPr>
          <w:rFonts w:ascii="黑体" w:hAnsi="黑体" w:eastAsia="黑体" w:cs="黑体"/>
          <w:color w:val="000000" w:themeColor="text1"/>
          <w:spacing w:val="0"/>
          <w:sz w:val="36"/>
          <w:szCs w:val="36"/>
          <w:highlight w:val="none"/>
          <w14:textFill>
            <w14:solidFill>
              <w14:schemeClr w14:val="tx1"/>
            </w14:solidFill>
          </w14:textFill>
        </w:rPr>
      </w:pPr>
      <w:r>
        <w:rPr>
          <w:rFonts w:hint="eastAsia" w:ascii="黑体" w:hAnsi="黑体" w:eastAsia="黑体" w:cs="黑体"/>
          <w:color w:val="000000" w:themeColor="text1"/>
          <w:spacing w:val="0"/>
          <w:sz w:val="36"/>
          <w:szCs w:val="36"/>
          <w:highlight w:val="none"/>
          <w14:textFill>
            <w14:solidFill>
              <w14:schemeClr w14:val="tx1"/>
            </w14:solidFill>
          </w14:textFill>
        </w:rPr>
        <w:t>环境科学与工程一级学科研究生培养方案</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640" w:firstLineChars="200"/>
        <w:jc w:val="center"/>
        <w:textAlignment w:val="auto"/>
        <w:rPr>
          <w:rFonts w:ascii="黑体" w:hAnsi="黑体" w:eastAsia="黑体" w:cs="黑体"/>
          <w:color w:val="000000" w:themeColor="text1"/>
          <w:spacing w:val="0"/>
          <w:sz w:val="32"/>
          <w:szCs w:val="32"/>
          <w:highlight w:val="none"/>
          <w:lang w:val="en-US"/>
          <w14:textFill>
            <w14:solidFill>
              <w14:schemeClr w14:val="tx1"/>
            </w14:solidFill>
          </w14:textFill>
        </w:rPr>
      </w:pPr>
      <w:r>
        <w:rPr>
          <w:rFonts w:hint="eastAsia" w:ascii="黑体" w:hAnsi="黑体" w:eastAsia="黑体" w:cs="黑体"/>
          <w:color w:val="000000" w:themeColor="text1"/>
          <w:spacing w:val="0"/>
          <w:sz w:val="32"/>
          <w:szCs w:val="32"/>
          <w:highlight w:val="none"/>
          <w14:textFill>
            <w14:solidFill>
              <w14:schemeClr w14:val="tx1"/>
            </w14:solidFill>
          </w14:textFill>
        </w:rPr>
        <w:t>第一部分</w:t>
      </w:r>
      <w:r>
        <w:rPr>
          <w:rFonts w:hint="eastAsia" w:ascii="黑体" w:hAnsi="黑体" w:eastAsia="黑体" w:cs="黑体"/>
          <w:color w:val="000000" w:themeColor="text1"/>
          <w:spacing w:val="0"/>
          <w:sz w:val="32"/>
          <w:szCs w:val="32"/>
          <w:highlight w:val="none"/>
          <w:lang w:val="en-US"/>
          <w14:textFill>
            <w14:solidFill>
              <w14:schemeClr w14:val="tx1"/>
            </w14:solidFill>
          </w14:textFill>
        </w:rPr>
        <w:t xml:space="preserve"> 硕士研究生培养方案</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14:textFill>
            <w14:solidFill>
              <w14:schemeClr w14:val="tx1"/>
            </w14:solidFill>
          </w14:textFill>
        </w:rPr>
        <w:t>培养目标</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培养硕士研究生成为德智体美劳全面发展的社会主义建设者和接班人。要求如下：</w:t>
      </w:r>
    </w:p>
    <w:p>
      <w:pPr>
        <w:pStyle w:val="10"/>
        <w:keepNext w:val="0"/>
        <w:keepLines w:val="0"/>
        <w:pageBreakBefore w:val="0"/>
        <w:widowControl w:val="0"/>
        <w:numPr>
          <w:ilvl w:val="0"/>
          <w:numId w:val="0"/>
        </w:numPr>
        <w:tabs>
          <w:tab w:val="left" w:pos="1119"/>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lang w:val="en-US" w:eastAsia="zh-CN"/>
          <w14:textFill>
            <w14:solidFill>
              <w14:schemeClr w14:val="tx1"/>
            </w14:solidFill>
          </w14:textFill>
        </w:rPr>
        <w:t xml:space="preserve">1. </w:t>
      </w:r>
      <w:r>
        <w:rPr>
          <w:color w:val="000000" w:themeColor="text1"/>
          <w:spacing w:val="0"/>
          <w:sz w:val="24"/>
          <w:szCs w:val="24"/>
          <w:highlight w:val="none"/>
          <w14:textFill>
            <w14:solidFill>
              <w14:schemeClr w14:val="tx1"/>
            </w14:solidFill>
          </w14:textFill>
        </w:rPr>
        <w:t>掌握马克思主义基本理论、树立科学的世界观，坚持党的基本路线，热爱祖国；遵纪守法，品行端正；诚实守信，学风严谨，团结协作，具有良好的科研道德和敬业精神。</w:t>
      </w:r>
    </w:p>
    <w:p>
      <w:pPr>
        <w:pStyle w:val="10"/>
        <w:keepNext w:val="0"/>
        <w:keepLines w:val="0"/>
        <w:pageBreakBefore w:val="0"/>
        <w:widowControl w:val="0"/>
        <w:numPr>
          <w:ilvl w:val="0"/>
          <w:numId w:val="0"/>
        </w:numPr>
        <w:tabs>
          <w:tab w:val="left" w:pos="1081"/>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lang w:val="en-US" w:eastAsia="zh-CN"/>
          <w14:textFill>
            <w14:solidFill>
              <w14:schemeClr w14:val="tx1"/>
            </w14:solidFill>
          </w14:textFill>
        </w:rPr>
        <w:t xml:space="preserve">2. </w:t>
      </w:r>
      <w:r>
        <w:rPr>
          <w:color w:val="000000" w:themeColor="text1"/>
          <w:spacing w:val="0"/>
          <w:sz w:val="24"/>
          <w:szCs w:val="24"/>
          <w:highlight w:val="none"/>
          <w14:textFill>
            <w14:solidFill>
              <w14:schemeClr w14:val="tx1"/>
            </w14:solidFill>
          </w14:textFill>
        </w:rPr>
        <w:t>硕士研究生在环境科学与工程专业领域内掌握坚实的基础理论和系统的专门知识； 具有从事科学研究工作或独立担负专门技术工作的能力。</w:t>
      </w:r>
    </w:p>
    <w:p>
      <w:pPr>
        <w:pStyle w:val="10"/>
        <w:keepNext w:val="0"/>
        <w:keepLines w:val="0"/>
        <w:pageBreakBefore w:val="0"/>
        <w:widowControl w:val="0"/>
        <w:numPr>
          <w:ilvl w:val="0"/>
          <w:numId w:val="0"/>
        </w:numPr>
        <w:tabs>
          <w:tab w:val="left" w:pos="1081"/>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lang w:val="en-US" w:eastAsia="zh-CN"/>
          <w14:textFill>
            <w14:solidFill>
              <w14:schemeClr w14:val="tx1"/>
            </w14:solidFill>
          </w14:textFill>
        </w:rPr>
        <w:t xml:space="preserve">3. </w:t>
      </w:r>
      <w:r>
        <w:rPr>
          <w:color w:val="000000" w:themeColor="text1"/>
          <w:spacing w:val="0"/>
          <w:sz w:val="24"/>
          <w:szCs w:val="24"/>
          <w:highlight w:val="none"/>
          <w14:textFill>
            <w14:solidFill>
              <w14:schemeClr w14:val="tx1"/>
            </w14:solidFill>
          </w14:textFill>
        </w:rPr>
        <w:t>硕士研究生能够熟练掌握一门外国语（一般为英语），能够熟练阅读本领域有关文献资料，并具有一定的写作能力和国际学术交流能力。</w:t>
      </w:r>
    </w:p>
    <w:p>
      <w:pPr>
        <w:pStyle w:val="10"/>
        <w:keepNext w:val="0"/>
        <w:keepLines w:val="0"/>
        <w:pageBreakBefore w:val="0"/>
        <w:widowControl w:val="0"/>
        <w:numPr>
          <w:ilvl w:val="0"/>
          <w:numId w:val="0"/>
        </w:numPr>
        <w:tabs>
          <w:tab w:val="left" w:pos="1081"/>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lang w:val="en-US" w:eastAsia="zh-CN"/>
          <w14:textFill>
            <w14:solidFill>
              <w14:schemeClr w14:val="tx1"/>
            </w14:solidFill>
          </w14:textFill>
        </w:rPr>
        <w:t xml:space="preserve">4. </w:t>
      </w:r>
      <w:r>
        <w:rPr>
          <w:color w:val="000000" w:themeColor="text1"/>
          <w:spacing w:val="0"/>
          <w:sz w:val="24"/>
          <w:szCs w:val="24"/>
          <w:highlight w:val="none"/>
          <w14:textFill>
            <w14:solidFill>
              <w14:schemeClr w14:val="tx1"/>
            </w14:solidFill>
          </w14:textFill>
        </w:rPr>
        <w:t>硕士研究生的综合素质得到提升，德智体美劳全面发展，具有健康的体质、良好的心理素质和高尚的爱国主义情怀。</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14:textFill>
            <w14:solidFill>
              <w14:schemeClr w14:val="tx1"/>
            </w14:solidFill>
          </w14:textFill>
        </w:rPr>
        <w:t>学科专业及研究方向</w:t>
      </w: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sz w:val="24"/>
          <w:szCs w:val="24"/>
          <w:highlight w:val="none"/>
          <w14:textFill>
            <w14:solidFill>
              <w14:schemeClr w14:val="tx1"/>
            </w14:solidFill>
          </w14:textFill>
        </w:rPr>
      </w:pPr>
      <w:r>
        <w:rPr>
          <w:rFonts w:hint="eastAsia"/>
          <w:b/>
          <w:bCs/>
          <w:color w:val="000000" w:themeColor="text1"/>
          <w:spacing w:val="0"/>
          <w:sz w:val="24"/>
          <w:szCs w:val="24"/>
          <w:highlight w:val="none"/>
          <w:lang w:eastAsia="zh-CN"/>
          <w14:textFill>
            <w14:solidFill>
              <w14:schemeClr w14:val="tx1"/>
            </w14:solidFill>
          </w14:textFill>
        </w:rPr>
        <w:t>环境科学（</w:t>
      </w:r>
      <w:r>
        <w:rPr>
          <w:rFonts w:hint="eastAsia"/>
          <w:b/>
          <w:bCs/>
          <w:color w:val="000000" w:themeColor="text1"/>
          <w:spacing w:val="0"/>
          <w:sz w:val="24"/>
          <w:szCs w:val="24"/>
          <w:highlight w:val="none"/>
          <w:lang w:val="en-US" w:eastAsia="zh-CN"/>
          <w14:textFill>
            <w14:solidFill>
              <w14:schemeClr w14:val="tx1"/>
            </w14:solidFill>
          </w14:textFill>
        </w:rPr>
        <w:t>083001</w:t>
      </w:r>
      <w:r>
        <w:rPr>
          <w:rFonts w:hint="eastAsia"/>
          <w:b/>
          <w:bCs/>
          <w:color w:val="000000" w:themeColor="text1"/>
          <w:spacing w:val="0"/>
          <w:sz w:val="24"/>
          <w:szCs w:val="24"/>
          <w:highlight w:val="none"/>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环境科学是研究人与环境相互作用及其调控的科学 , 主要研究方向包括环境化学、环境毒理学、环境生物学、环境生态与生物地球化学、污染防治与环境修复</w:t>
      </w:r>
      <w:r>
        <w:rPr>
          <w:rFonts w:hint="eastAsia"/>
          <w:color w:val="000000" w:themeColor="text1"/>
          <w:spacing w:val="0"/>
          <w:sz w:val="24"/>
          <w:szCs w:val="24"/>
          <w:highlight w:val="none"/>
          <w:lang w:eastAsia="zh-CN"/>
          <w14:textFill>
            <w14:solidFill>
              <w14:schemeClr w14:val="tx1"/>
            </w14:solidFill>
          </w14:textFill>
        </w:rPr>
        <w:t>、海岸带</w:t>
      </w:r>
      <w:r>
        <w:rPr>
          <w:color w:val="000000" w:themeColor="text1"/>
          <w:spacing w:val="0"/>
          <w:sz w:val="24"/>
          <w:szCs w:val="24"/>
          <w:highlight w:val="none"/>
          <w14:textFill>
            <w14:solidFill>
              <w14:schemeClr w14:val="tx1"/>
            </w14:solidFill>
          </w14:textFill>
        </w:rPr>
        <w:t>环境与污染生态、</w:t>
      </w:r>
      <w:r>
        <w:rPr>
          <w:rFonts w:hint="eastAsia"/>
          <w:color w:val="000000" w:themeColor="text1"/>
          <w:spacing w:val="0"/>
          <w:sz w:val="24"/>
          <w:szCs w:val="24"/>
          <w:highlight w:val="none"/>
          <w:lang w:eastAsia="zh-CN"/>
          <w14:textFill>
            <w14:solidFill>
              <w14:schemeClr w14:val="tx1"/>
            </w14:solidFill>
          </w14:textFill>
        </w:rPr>
        <w:t>海岸带环境监测与技术、环境数值模拟、环境遥感与地理信息系统</w:t>
      </w:r>
      <w:r>
        <w:rPr>
          <w:color w:val="000000" w:themeColor="text1"/>
          <w:spacing w:val="0"/>
          <w:sz w:val="24"/>
          <w:szCs w:val="24"/>
          <w:highlight w:val="none"/>
          <w14:textFill>
            <w14:solidFill>
              <w14:schemeClr w14:val="tx1"/>
            </w14:solidFill>
          </w14:textFill>
        </w:rPr>
        <w:t>等。</w:t>
      </w:r>
    </w:p>
    <w:p>
      <w:pPr>
        <w:pStyle w:val="3"/>
        <w:keepNext w:val="0"/>
        <w:keepLines w:val="0"/>
        <w:pageBreakBefore w:val="0"/>
        <w:widowControl w:val="0"/>
        <w:numPr>
          <w:ilvl w:val="0"/>
          <w:numId w:val="4"/>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hint="default" w:eastAsia="宋体"/>
          <w:b/>
          <w:bCs/>
          <w:color w:val="000000" w:themeColor="text1"/>
          <w:spacing w:val="0"/>
          <w:sz w:val="24"/>
          <w:szCs w:val="24"/>
          <w:highlight w:val="none"/>
          <w:lang w:val="en-US" w:eastAsia="zh-CN"/>
          <w14:textFill>
            <w14:solidFill>
              <w14:schemeClr w14:val="tx1"/>
            </w14:solidFill>
          </w14:textFill>
        </w:rPr>
      </w:pPr>
      <w:r>
        <w:rPr>
          <w:rFonts w:hint="eastAsia"/>
          <w:b/>
          <w:bCs/>
          <w:color w:val="000000" w:themeColor="text1"/>
          <w:spacing w:val="0"/>
          <w:sz w:val="24"/>
          <w:szCs w:val="24"/>
          <w:highlight w:val="none"/>
          <w:lang w:val="en-US" w:eastAsia="zh-CN"/>
          <w14:textFill>
            <w14:solidFill>
              <w14:schemeClr w14:val="tx1"/>
            </w14:solidFill>
          </w14:textFill>
        </w:rPr>
        <w:t>环境工程（083002）</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环境工程学科主要是通过各种工程手段控制环境污染源</w:t>
      </w:r>
      <w:r>
        <w:rPr>
          <w:rFonts w:hint="eastAsia"/>
          <w:color w:val="000000" w:themeColor="text1"/>
          <w:spacing w:val="0"/>
          <w:sz w:val="24"/>
          <w:szCs w:val="24"/>
          <w:highlight w:val="none"/>
          <w14:textFill>
            <w14:solidFill>
              <w14:schemeClr w14:val="tx1"/>
            </w14:solidFill>
          </w14:textFill>
        </w:rPr>
        <w:t>，</w:t>
      </w:r>
      <w:r>
        <w:rPr>
          <w:color w:val="000000" w:themeColor="text1"/>
          <w:spacing w:val="0"/>
          <w:sz w:val="24"/>
          <w:szCs w:val="24"/>
          <w:highlight w:val="none"/>
          <w14:textFill>
            <w14:solidFill>
              <w14:schemeClr w14:val="tx1"/>
            </w14:solidFill>
          </w14:textFill>
        </w:rPr>
        <w:t>根据污染物特征分析 , 采用物理、化学、生物和生态等方法对各类污染物进行综合治理和资源化利用 , 以防治、减轻直至消除污染, 改善和保持环境质量等。 主要研究方向包括水污染控制</w:t>
      </w:r>
      <w:r>
        <w:rPr>
          <w:rFonts w:hint="eastAsia"/>
          <w:color w:val="000000" w:themeColor="text1"/>
          <w:spacing w:val="0"/>
          <w:sz w:val="24"/>
          <w:szCs w:val="24"/>
          <w:highlight w:val="none"/>
          <w14:textFill>
            <w14:solidFill>
              <w14:schemeClr w14:val="tx1"/>
            </w14:solidFill>
          </w14:textFill>
        </w:rPr>
        <w:t>与修复</w:t>
      </w:r>
      <w:r>
        <w:rPr>
          <w:color w:val="000000" w:themeColor="text1"/>
          <w:spacing w:val="0"/>
          <w:sz w:val="24"/>
          <w:szCs w:val="24"/>
          <w:highlight w:val="none"/>
          <w14:textFill>
            <w14:solidFill>
              <w14:schemeClr w14:val="tx1"/>
            </w14:solidFill>
          </w14:textFill>
        </w:rPr>
        <w:t>、大气污染控制、土壤污染防治与修复</w:t>
      </w:r>
      <w:r>
        <w:rPr>
          <w:rFonts w:hint="eastAsia"/>
          <w:color w:val="000000" w:themeColor="text1"/>
          <w:spacing w:val="0"/>
          <w:sz w:val="24"/>
          <w:szCs w:val="24"/>
          <w:highlight w:val="none"/>
          <w:lang w:eastAsia="zh-CN"/>
          <w14:textFill>
            <w14:solidFill>
              <w14:schemeClr w14:val="tx1"/>
            </w14:solidFill>
          </w14:textFill>
        </w:rPr>
        <w:t>、环境分析与仪器技术</w:t>
      </w:r>
      <w:r>
        <w:rPr>
          <w:color w:val="000000" w:themeColor="text1"/>
          <w:spacing w:val="0"/>
          <w:sz w:val="24"/>
          <w:szCs w:val="24"/>
          <w:highlight w:val="none"/>
          <w14:textFill>
            <w14:solidFill>
              <w14:schemeClr w14:val="tx1"/>
            </w14:solidFill>
          </w14:textFill>
        </w:rPr>
        <w:t>等。</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14:textFill>
            <w14:solidFill>
              <w14:schemeClr w14:val="tx1"/>
            </w14:solidFill>
          </w14:textFill>
        </w:rPr>
        <w:t>培养方式及学习年限</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硕士研究生培养过程实行学分制管理。研究生获得学位所需学分，由课程学习学分和必修环节学分两部分组成。</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研究生培养实行导师负责制，导师是研究生培养的第一责任人，导师要全面落实立德树人总要求。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2"/>
          <w:szCs w:val="22"/>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导师可根据学生的论文研究方向，采取论文指导小组团队培养、个别指导、师生讨论等多种形式指导研究生。导师应负责组织有关专家和研究生本人共同制定培养计划，要对学生课程学习、文献阅读、科学研究、选题报告、学位论文、实验环节等的要求和进度做出计划和安排。导师负责指导研究生科研工作，关心研究生思想政治品德，并在严谨治学、科研道德和团结协作等方面对研究生严格要求，做好</w:t>
      </w:r>
      <w:r>
        <w:rPr>
          <w:rFonts w:hint="eastAsia"/>
          <w:color w:val="000000" w:themeColor="text1"/>
          <w:spacing w:val="0"/>
          <w:sz w:val="22"/>
          <w:szCs w:val="22"/>
          <w:highlight w:val="none"/>
          <w14:textFill>
            <w14:solidFill>
              <w14:schemeClr w14:val="tx1"/>
            </w14:solidFill>
          </w14:textFill>
        </w:rPr>
        <w:t>研究生日常管理工作。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硕士研究生的学习实行弹性学制，基本学制为 3 年，最长修读年限（含休学）不得超过</w:t>
      </w:r>
      <w:r>
        <w:rPr>
          <w:rFonts w:hint="eastAsia"/>
          <w:color w:val="000000" w:themeColor="text1"/>
          <w:spacing w:val="0"/>
          <w:sz w:val="24"/>
          <w:szCs w:val="24"/>
          <w:highlight w:val="none"/>
          <w:lang w:val="en-US" w:eastAsia="zh-CN"/>
          <w14:textFill>
            <w14:solidFill>
              <w14:schemeClr w14:val="tx1"/>
            </w14:solidFill>
          </w14:textFill>
        </w:rPr>
        <w:t xml:space="preserve"> 4 </w:t>
      </w:r>
      <w:r>
        <w:rPr>
          <w:rFonts w:hint="eastAsia"/>
          <w:color w:val="000000" w:themeColor="text1"/>
          <w:spacing w:val="0"/>
          <w:sz w:val="24"/>
          <w:szCs w:val="24"/>
          <w:highlight w:val="none"/>
          <w14:textFill>
            <w14:solidFill>
              <w14:schemeClr w14:val="tx1"/>
            </w14:solidFill>
          </w14:textFill>
        </w:rPr>
        <w:t>年。</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lang w:val="en-US"/>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lang w:val="en-US"/>
          <w14:textFill>
            <w14:solidFill>
              <w14:schemeClr w14:val="tx1"/>
            </w14:solidFill>
          </w14:textFill>
        </w:rPr>
        <w:t>课程体系与学分要求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硕士研究生课程体系包括公共必修课、专业学位课、公共选修课等课程。公共必修课是</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指教育部和国科大规定的研究生必修课程，旨在提高研究生思想政治素质、政治理论水平和人文修养，培养研究生的爱国奉献精神及为行业和民族勇挑重担的担当精神，公共必修课包括思想政治理论课、学术道德与学术写作规范、公共外语和人文系列讲座等课程。专业学位课包括学科核心课、专业核心课、专业课、研讨课等。公共选修课指学校层面开设的、对国科大研究生具较强普适性的跨一级学科课程，供全校学生自由选修。公共选修课的目标是从跨学科层面上拓宽研究生的知识面，促进不同学科的相互融合与渗透，补充本学科课程未覆盖的基础知识，培养研究生更广泛的科学兴趣与人文情怀。</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硕士生在申请硕士学位前，总学分应不低于 36 学分，包括课程学习 30 学分和必修环节6学分。其中，公共必修课程不得少于 7 学分，包括中国特色社会主义理论与实践、学术道德与学术写作规范（2019 年及以后入学）、人文系列讲座（2012-2018 年入学）、自然辩证法概论、硕士学位英语（英语 A）；专业学位课不得少于 12 学分；非学位课中公共选修课不得少于 2 学分。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center"/>
        <w:textAlignment w:val="auto"/>
        <w:rPr>
          <w:rFonts w:ascii="黑体" w:eastAsia="黑体"/>
          <w:color w:val="000000" w:themeColor="text1"/>
          <w:spacing w:val="0"/>
          <w:highlight w:val="none"/>
          <w:lang w:val="en-US"/>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表</w:t>
      </w:r>
      <w:r>
        <w:rPr>
          <w:rFonts w:hint="eastAsia" w:ascii="黑体" w:eastAsia="黑体"/>
          <w:color w:val="000000" w:themeColor="text1"/>
          <w:spacing w:val="0"/>
          <w:highlight w:val="none"/>
          <w:lang w:val="en-US"/>
          <w14:textFill>
            <w14:solidFill>
              <w14:schemeClr w14:val="tx1"/>
            </w14:solidFill>
          </w14:textFill>
        </w:rPr>
        <w:t>1 硕士研究生课程体系</w:t>
      </w:r>
    </w:p>
    <w:tbl>
      <w:tblPr>
        <w:tblStyle w:val="7"/>
        <w:tblpPr w:leftFromText="180" w:rightFromText="180" w:vertAnchor="text" w:horzAnchor="page" w:tblpX="1783" w:tblpY="33"/>
        <w:tblOverlap w:val="never"/>
        <w:tblW w:w="875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580"/>
        <w:gridCol w:w="3291"/>
        <w:gridCol w:w="1249"/>
        <w:gridCol w:w="26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tcBorders>
              <w:bottom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课程类别</w:t>
            </w:r>
          </w:p>
        </w:tc>
        <w:tc>
          <w:tcPr>
            <w:tcW w:w="3291" w:type="dxa"/>
            <w:tcBorders>
              <w:bottom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课程名称</w:t>
            </w:r>
          </w:p>
        </w:tc>
        <w:tc>
          <w:tcPr>
            <w:tcW w:w="1249" w:type="dxa"/>
            <w:tcBorders>
              <w:bottom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学分</w:t>
            </w:r>
          </w:p>
        </w:tc>
        <w:tc>
          <w:tcPr>
            <w:tcW w:w="2636" w:type="dxa"/>
            <w:tcBorders>
              <w:bottom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vMerge w:val="restart"/>
            <w:tcBorders>
              <w:top w:val="single" w:color="auto" w:sz="4" w:space="0"/>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1"/>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公共学位课</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1"/>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中国特色社会主义理论与实践研究</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2</w:t>
            </w:r>
          </w:p>
        </w:tc>
        <w:tc>
          <w:tcPr>
            <w:tcW w:w="2636" w:type="dxa"/>
            <w:vMerge w:val="restart"/>
            <w:tcBorders>
              <w:top w:val="single" w:color="auto" w:sz="4" w:space="0"/>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1"/>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公共学位课7 学分</w:t>
            </w: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vMerge w:val="continue"/>
            <w:tcBorders>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学术道德与学术写作规范</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1</w:t>
            </w:r>
          </w:p>
        </w:tc>
        <w:tc>
          <w:tcPr>
            <w:tcW w:w="2636" w:type="dxa"/>
            <w:vMerge w:val="continue"/>
            <w:tcBorders>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vMerge w:val="continue"/>
            <w:tcBorders>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自然辩证法概论</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1</w:t>
            </w:r>
          </w:p>
        </w:tc>
        <w:tc>
          <w:tcPr>
            <w:tcW w:w="2636" w:type="dxa"/>
            <w:vMerge w:val="continue"/>
            <w:tcBorders>
              <w:left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硕士学位英语 ( 英语 A)</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3</w:t>
            </w:r>
          </w:p>
        </w:tc>
        <w:tc>
          <w:tcPr>
            <w:tcW w:w="26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exact"/>
        </w:trPr>
        <w:tc>
          <w:tcPr>
            <w:tcW w:w="1580" w:type="dxa"/>
            <w:vMerge w:val="restart"/>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专业学位课</w:t>
            </w: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核心课</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≥4</w:t>
            </w:r>
          </w:p>
        </w:tc>
        <w:tc>
          <w:tcPr>
            <w:tcW w:w="2636" w:type="dxa"/>
            <w:vMerge w:val="restart"/>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1"/>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专业学位课不低于 12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普及课</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≥3</w:t>
            </w:r>
          </w:p>
        </w:tc>
        <w:tc>
          <w:tcPr>
            <w:tcW w:w="26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研讨课</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color w:val="000000" w:themeColor="text1"/>
                <w:spacing w:val="0"/>
                <w:sz w:val="21"/>
                <w:szCs w:val="21"/>
                <w:highlight w:val="none"/>
                <w14:textFill>
                  <w14:solidFill>
                    <w14:schemeClr w14:val="tx1"/>
                  </w14:solidFill>
                </w14:textFill>
              </w:rPr>
              <w:t>≥3</w:t>
            </w:r>
          </w:p>
        </w:tc>
        <w:tc>
          <w:tcPr>
            <w:tcW w:w="263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exact"/>
        </w:trPr>
        <w:tc>
          <w:tcPr>
            <w:tcW w:w="1580"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rFonts w:hint="eastAsia"/>
                <w:color w:val="000000" w:themeColor="text1"/>
                <w:spacing w:val="0"/>
                <w:sz w:val="21"/>
                <w:szCs w:val="21"/>
                <w:highlight w:val="none"/>
                <w14:textFill>
                  <w14:solidFill>
                    <w14:schemeClr w14:val="tx1"/>
                  </w14:solidFill>
                </w14:textFill>
              </w:rPr>
              <w:t>公共选修课</w:t>
            </w:r>
          </w:p>
        </w:tc>
        <w:tc>
          <w:tcPr>
            <w:tcW w:w="3291"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color w:val="000000" w:themeColor="text1"/>
                <w:spacing w:val="0"/>
                <w:sz w:val="21"/>
                <w:szCs w:val="21"/>
                <w:highlight w:val="none"/>
                <w14:textFill>
                  <w14:solidFill>
                    <w14:schemeClr w14:val="tx1"/>
                  </w14:solidFill>
                </w14:textFill>
              </w:rPr>
            </w:pPr>
            <w:r>
              <w:rPr>
                <w:rFonts w:hint="eastAsia"/>
                <w:color w:val="000000" w:themeColor="text1"/>
                <w:spacing w:val="0"/>
                <w:sz w:val="21"/>
                <w:szCs w:val="21"/>
                <w:highlight w:val="none"/>
                <w14:textFill>
                  <w14:solidFill>
                    <w14:schemeClr w14:val="tx1"/>
                  </w14:solidFill>
                </w14:textFill>
              </w:rPr>
              <w:t>社会、人文、管理科学</w:t>
            </w:r>
          </w:p>
        </w:tc>
        <w:tc>
          <w:tcPr>
            <w:tcW w:w="1249"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1"/>
                <w:highlight w:val="none"/>
                <w14:textFill>
                  <w14:solidFill>
                    <w14:schemeClr w14:val="tx1"/>
                  </w14:solidFill>
                </w14:textFill>
              </w:rPr>
            </w:pPr>
            <w:r>
              <w:rPr>
                <w:rFonts w:hint="eastAsia"/>
                <w:color w:val="000000" w:themeColor="text1"/>
                <w:spacing w:val="0"/>
                <w:sz w:val="21"/>
                <w:szCs w:val="21"/>
                <w:highlight w:val="none"/>
                <w14:textFill>
                  <w14:solidFill>
                    <w14:schemeClr w14:val="tx1"/>
                  </w14:solidFill>
                </w14:textFill>
              </w:rPr>
              <w:t>≥2</w:t>
            </w:r>
          </w:p>
        </w:tc>
        <w:tc>
          <w:tcPr>
            <w:tcW w:w="2636" w:type="dxa"/>
            <w:tcBorders>
              <w:top w:val="single" w:color="auto" w:sz="4" w:space="0"/>
              <w:left w:val="single" w:color="auto" w:sz="4" w:space="0"/>
              <w:bottom w:val="single" w:color="auto" w:sz="4" w:space="0"/>
              <w:right w:val="single" w:color="auto" w:sz="4"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1"/>
                <w:highlight w:val="none"/>
                <w14:textFill>
                  <w14:solidFill>
                    <w14:schemeClr w14:val="tx1"/>
                  </w14:solidFill>
                </w14:textFill>
              </w:rPr>
            </w:pPr>
            <w:r>
              <w:rPr>
                <w:rFonts w:hint="eastAsia"/>
                <w:color w:val="000000" w:themeColor="text1"/>
                <w:spacing w:val="0"/>
                <w:sz w:val="21"/>
                <w:szCs w:val="21"/>
                <w:highlight w:val="none"/>
                <w14:textFill>
                  <w14:solidFill>
                    <w14:schemeClr w14:val="tx1"/>
                  </w14:solidFill>
                </w14:textFill>
              </w:rPr>
              <w:t>公共选修课不低于 2 学分</w:t>
            </w:r>
          </w:p>
        </w:tc>
      </w:tr>
    </w:tbl>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注：具体课程参考每学期中国科学院大学课程开设表，相关课程体系遵照学校课程设置方案执行。</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lang w:val="en-US"/>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lang w:val="en-US"/>
          <w14:textFill>
            <w14:solidFill>
              <w14:schemeClr w14:val="tx1"/>
            </w14:solidFill>
          </w14:textFill>
        </w:rPr>
        <w:t>必修环节及要求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8"/>
          <w:szCs w:val="28"/>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硕士研究生培养的必修环节包括开题报告、中期考核、学术报告和社会实践等，必修环节的总学分不低于 6 学分</w:t>
      </w:r>
      <w:r>
        <w:rPr>
          <w:color w:val="000000" w:themeColor="text1"/>
          <w:spacing w:val="0"/>
          <w:sz w:val="28"/>
          <w:szCs w:val="28"/>
          <w:highlight w:val="none"/>
          <w14:textFill>
            <w14:solidFill>
              <w14:schemeClr w14:val="tx1"/>
            </w14:solidFill>
          </w14:textFill>
        </w:rPr>
        <w:t>。</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黑体" w:eastAsia="黑体"/>
          <w:color w:val="000000" w:themeColor="text1"/>
          <w:spacing w:val="0"/>
          <w:sz w:val="24"/>
          <w:szCs w:val="24"/>
          <w:highlight w:val="none"/>
          <w14:textFill>
            <w14:solidFill>
              <w14:schemeClr w14:val="tx1"/>
            </w14:solidFill>
          </w14:textFill>
        </w:rPr>
      </w:pPr>
      <w:r>
        <w:rPr>
          <w:rFonts w:hint="eastAsia" w:ascii="黑体" w:eastAsia="黑体"/>
          <w:color w:val="000000" w:themeColor="text1"/>
          <w:spacing w:val="0"/>
          <w:sz w:val="24"/>
          <w:szCs w:val="24"/>
          <w:highlight w:val="none"/>
          <w14:textFill>
            <w14:solidFill>
              <w14:schemeClr w14:val="tx1"/>
            </w14:solidFill>
          </w14:textFill>
        </w:rPr>
        <w:t>开题报告</w:t>
      </w:r>
      <w:r>
        <w:rPr>
          <w:rFonts w:hint="eastAsia" w:ascii="黑体" w:hAnsi="宋体" w:eastAsia="黑体" w:cs="宋体"/>
          <w:color w:val="000000" w:themeColor="text1"/>
          <w:spacing w:val="0"/>
          <w:sz w:val="24"/>
          <w:szCs w:val="24"/>
          <w:highlight w:val="none"/>
          <w14:textFill>
            <w14:solidFill>
              <w14:schemeClr w14:val="tx1"/>
            </w14:solidFill>
          </w14:textFill>
        </w:rPr>
        <w:t>（</w:t>
      </w:r>
      <w:r>
        <w:rPr>
          <w:rFonts w:ascii="黑体" w:hAnsi="宋体" w:eastAsia="黑体" w:cs="宋体"/>
          <w:color w:val="000000" w:themeColor="text1"/>
          <w:spacing w:val="0"/>
          <w:sz w:val="24"/>
          <w:szCs w:val="24"/>
          <w:highlight w:val="none"/>
          <w14:textFill>
            <w14:solidFill>
              <w14:schemeClr w14:val="tx1"/>
            </w14:solidFill>
          </w14:textFill>
        </w:rPr>
        <w:t>2</w:t>
      </w:r>
      <w:r>
        <w:rPr>
          <w:rFonts w:hint="eastAsia" w:ascii="黑体" w:hAnsi="宋体" w:eastAsia="黑体" w:cs="宋体"/>
          <w:color w:val="000000" w:themeColor="text1"/>
          <w:spacing w:val="0"/>
          <w:sz w:val="24"/>
          <w:szCs w:val="24"/>
          <w:highlight w:val="none"/>
          <w14:textFill>
            <w14:solidFill>
              <w14:schemeClr w14:val="tx1"/>
            </w14:solidFill>
          </w14:textFill>
        </w:rPr>
        <w:t>学分）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研究生在广泛调查研究、阅读文献资料、搞清楚主攻方向上的前沿成果和发展动态的基础上，在征求导师（组）意见后，提出学位论文选题。选题应尽可能对学术发展、经济建设和社会进步有重要意义。</w:t>
      </w:r>
      <w:r>
        <w:rPr>
          <w:rFonts w:hint="eastAsia"/>
          <w:color w:val="000000" w:themeColor="text1"/>
          <w:spacing w:val="0"/>
          <w:sz w:val="24"/>
          <w:szCs w:val="24"/>
          <w:highlight w:val="none"/>
          <w14:textFill>
            <w14:solidFill>
              <w14:schemeClr w14:val="tx1"/>
            </w14:solidFill>
          </w14:textFill>
        </w:rPr>
        <w:t>研究生应在规定的时间内撰写</w:t>
      </w:r>
      <w:r>
        <w:rPr>
          <w:color w:val="000000" w:themeColor="text1"/>
          <w:spacing w:val="0"/>
          <w:sz w:val="24"/>
          <w:szCs w:val="24"/>
          <w:highlight w:val="none"/>
          <w14:textFill>
            <w14:solidFill>
              <w14:schemeClr w14:val="tx1"/>
            </w14:solidFill>
          </w14:textFill>
        </w:rPr>
        <w:t>撰写《中国科学院大学研究生学位论文开题报告》和《中国科学院大学研究生学位论文开题报告登记表》，开题报告包括选题的背景意义、国内外研究动态及发展趋势、主要研究内容、拟采取的技术路线及研究方法、预期成果、论文工作时间安排等方面。经导师同意后，方可进行开题报告。除保密论文外，开题报告应公开进行。硕士研究生开题报告距离申请学位论文答辩的时间一般不少于一年。</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开题报告原则上应由具有副高级及以上职称的 3-5 名专家组成</w:t>
      </w:r>
      <w:r>
        <w:rPr>
          <w:rFonts w:hint="eastAsia"/>
          <w:color w:val="000000" w:themeColor="text1"/>
          <w:spacing w:val="0"/>
          <w:sz w:val="24"/>
          <w:szCs w:val="24"/>
          <w:highlight w:val="none"/>
          <w:lang w:eastAsia="zh-CN"/>
          <w14:textFill>
            <w14:solidFill>
              <w14:schemeClr w14:val="tx1"/>
            </w14:solidFill>
          </w14:textFill>
        </w:rPr>
        <w:t>考核小组</w:t>
      </w:r>
      <w:r>
        <w:rPr>
          <w:color w:val="000000" w:themeColor="text1"/>
          <w:spacing w:val="0"/>
          <w:sz w:val="24"/>
          <w:szCs w:val="24"/>
          <w:highlight w:val="none"/>
          <w14:textFill>
            <w14:solidFill>
              <w14:schemeClr w14:val="tx1"/>
            </w14:solidFill>
          </w14:textFill>
        </w:rPr>
        <w:t>，</w:t>
      </w:r>
      <w:r>
        <w:rPr>
          <w:rFonts w:hint="eastAsia"/>
          <w:color w:val="000000" w:themeColor="text1"/>
          <w:spacing w:val="0"/>
          <w:sz w:val="24"/>
          <w:szCs w:val="24"/>
          <w:highlight w:val="none"/>
          <w:lang w:eastAsia="zh-CN"/>
          <w14:textFill>
            <w14:solidFill>
              <w14:schemeClr w14:val="tx1"/>
            </w14:solidFill>
          </w14:textFill>
        </w:rPr>
        <w:t>考核小组</w:t>
      </w:r>
      <w:r>
        <w:rPr>
          <w:rFonts w:hint="eastAsia"/>
          <w:color w:val="000000" w:themeColor="text1"/>
          <w:spacing w:val="0"/>
          <w:sz w:val="24"/>
          <w:szCs w:val="24"/>
          <w:highlight w:val="none"/>
          <w14:textFill>
            <w14:solidFill>
              <w14:schemeClr w14:val="tx1"/>
            </w14:solidFill>
          </w14:textFill>
        </w:rPr>
        <w:t>成员应包含</w:t>
      </w:r>
      <w:r>
        <w:rPr>
          <w:rFonts w:hint="eastAsia"/>
          <w:color w:val="000000" w:themeColor="text1"/>
          <w:spacing w:val="0"/>
          <w:sz w:val="24"/>
          <w:szCs w:val="24"/>
          <w:highlight w:val="none"/>
          <w:lang w:eastAsia="zh-CN"/>
          <w14:textFill>
            <w14:solidFill>
              <w14:schemeClr w14:val="tx1"/>
            </w14:solidFill>
          </w14:textFill>
        </w:rPr>
        <w:t>本单位及</w:t>
      </w:r>
      <w:r>
        <w:rPr>
          <w:rFonts w:hint="eastAsia"/>
          <w:color w:val="000000" w:themeColor="text1"/>
          <w:spacing w:val="0"/>
          <w:sz w:val="24"/>
          <w:szCs w:val="24"/>
          <w:highlight w:val="none"/>
          <w14:textFill>
            <w14:solidFill>
              <w14:schemeClr w14:val="tx1"/>
            </w14:solidFill>
          </w14:textFill>
        </w:rPr>
        <w:t>外单位专家</w:t>
      </w:r>
      <w:r>
        <w:rPr>
          <w:rFonts w:hint="eastAsia"/>
          <w:color w:val="000000" w:themeColor="text1"/>
          <w:spacing w:val="0"/>
          <w:sz w:val="24"/>
          <w:szCs w:val="24"/>
          <w:highlight w:val="none"/>
          <w:lang w:eastAsia="zh-CN"/>
          <w14:textFill>
            <w14:solidFill>
              <w14:schemeClr w14:val="tx1"/>
            </w14:solidFill>
          </w14:textFill>
        </w:rPr>
        <w:t>，一般应包含</w:t>
      </w:r>
      <w:r>
        <w:rPr>
          <w:rFonts w:hint="eastAsia"/>
          <w:color w:val="000000" w:themeColor="text1"/>
          <w:spacing w:val="0"/>
          <w:sz w:val="24"/>
          <w:szCs w:val="24"/>
          <w:highlight w:val="none"/>
          <w14:textFill>
            <w14:solidFill>
              <w14:schemeClr w14:val="tx1"/>
            </w14:solidFill>
          </w14:textFill>
        </w:rPr>
        <w:t>本单位学位委员会成员</w:t>
      </w:r>
      <w:r>
        <w:rPr>
          <w:rFonts w:hint="eastAsia"/>
          <w:color w:val="000000" w:themeColor="text1"/>
          <w:spacing w:val="0"/>
          <w:sz w:val="24"/>
          <w:szCs w:val="24"/>
          <w:highlight w:val="none"/>
          <w:lang w:val="en-US"/>
          <w14:textFill>
            <w14:solidFill>
              <w14:schemeClr w14:val="tx1"/>
            </w14:solidFill>
          </w14:textFill>
        </w:rPr>
        <w:t xml:space="preserve"> ，</w:t>
      </w:r>
      <w:r>
        <w:rPr>
          <w:rFonts w:hint="eastAsia"/>
          <w:color w:val="000000" w:themeColor="text1"/>
          <w:spacing w:val="0"/>
          <w:sz w:val="24"/>
          <w:szCs w:val="24"/>
          <w:highlight w:val="none"/>
          <w:lang w:val="en-US" w:eastAsia="zh-CN"/>
          <w14:textFill>
            <w14:solidFill>
              <w14:schemeClr w14:val="tx1"/>
            </w14:solidFill>
          </w14:textFill>
        </w:rPr>
        <w:t>考核小组</w:t>
      </w:r>
      <w:r>
        <w:rPr>
          <w:rFonts w:hint="eastAsia"/>
          <w:color w:val="000000" w:themeColor="text1"/>
          <w:spacing w:val="0"/>
          <w:sz w:val="24"/>
          <w:szCs w:val="24"/>
          <w:highlight w:val="none"/>
          <w:lang w:val="en-US"/>
          <w14:textFill>
            <w14:solidFill>
              <w14:schemeClr w14:val="tx1"/>
            </w14:solidFill>
          </w14:textFill>
        </w:rPr>
        <w:t>成员</w:t>
      </w:r>
      <w:r>
        <w:rPr>
          <w:rFonts w:hint="eastAsia"/>
          <w:color w:val="000000" w:themeColor="text1"/>
          <w:spacing w:val="0"/>
          <w:sz w:val="24"/>
          <w:szCs w:val="24"/>
          <w:highlight w:val="none"/>
          <w14:textFill>
            <w14:solidFill>
              <w14:schemeClr w14:val="tx1"/>
            </w14:solidFill>
          </w14:textFill>
        </w:rPr>
        <w:t>应与答辩人研究方向相关，</w:t>
      </w:r>
      <w:r>
        <w:rPr>
          <w:color w:val="000000" w:themeColor="text1"/>
          <w:spacing w:val="0"/>
          <w:sz w:val="24"/>
          <w:szCs w:val="24"/>
          <w:highlight w:val="none"/>
          <w14:textFill>
            <w14:solidFill>
              <w14:schemeClr w14:val="tx1"/>
            </w14:solidFill>
          </w14:textFill>
        </w:rPr>
        <w:t>对开题报告的选题、文献阅读与分析、研究计划与工作量等进行可行性评价，做出是否同意开题的意见，并在“优秀、良好、合格、不合格”四档中给出考核结果。</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ascii="黑体" w:eastAsia="黑体"/>
          <w:color w:val="000000" w:themeColor="text1"/>
          <w:spacing w:val="0"/>
          <w:sz w:val="24"/>
          <w:szCs w:val="24"/>
          <w:highlight w:val="none"/>
          <w14:textFill>
            <w14:solidFill>
              <w14:schemeClr w14:val="tx1"/>
            </w14:solidFill>
          </w14:textFill>
        </w:rPr>
      </w:pPr>
      <w:r>
        <w:rPr>
          <w:rFonts w:hint="eastAsia" w:ascii="黑体" w:eastAsia="黑体"/>
          <w:color w:val="000000" w:themeColor="text1"/>
          <w:spacing w:val="0"/>
          <w:sz w:val="24"/>
          <w:szCs w:val="24"/>
          <w:highlight w:val="none"/>
          <w14:textFill>
            <w14:solidFill>
              <w14:schemeClr w14:val="tx1"/>
            </w14:solidFill>
          </w14:textFill>
        </w:rPr>
        <w:t>中期考核（2学分）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中期考核主要考核研究生在培养期间论文工作进展情况、取得的阶段性成果、存在的主要问题、拟解决的途径、下一步工作计划及论文预计完成时间等。研究生需撰写《中国科学院大学研究生学位论文中期报告》和《中国科学院大学研究生学位论文中期考核登记表》， 经导师审核同意后，方可进行中期考核。除保密论文外，中期考核应公开进行。硕士研究生中期考核距离申请学位论文答辩的时间一般不得少于半年。</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中期考核报告</w:t>
      </w:r>
      <w:r>
        <w:rPr>
          <w:rFonts w:hint="eastAsia"/>
          <w:color w:val="000000" w:themeColor="text1"/>
          <w:spacing w:val="0"/>
          <w:sz w:val="24"/>
          <w:szCs w:val="24"/>
          <w:highlight w:val="none"/>
          <w:lang w:eastAsia="zh-CN"/>
          <w14:textFill>
            <w14:solidFill>
              <w14:schemeClr w14:val="tx1"/>
            </w14:solidFill>
          </w14:textFill>
        </w:rPr>
        <w:t>原则上以公开答辩方式</w:t>
      </w:r>
      <w:r>
        <w:rPr>
          <w:rFonts w:hint="eastAsia"/>
          <w:color w:val="000000" w:themeColor="text1"/>
          <w:spacing w:val="0"/>
          <w:sz w:val="24"/>
          <w:szCs w:val="24"/>
          <w:highlight w:val="none"/>
          <w14:textFill>
            <w14:solidFill>
              <w14:schemeClr w14:val="tx1"/>
            </w14:solidFill>
          </w14:textFill>
        </w:rPr>
        <w:t>进行，由</w:t>
      </w:r>
      <w:r>
        <w:rPr>
          <w:color w:val="000000" w:themeColor="text1"/>
          <w:spacing w:val="0"/>
          <w:sz w:val="24"/>
          <w:szCs w:val="24"/>
          <w:highlight w:val="none"/>
          <w14:textFill>
            <w14:solidFill>
              <w14:schemeClr w14:val="tx1"/>
            </w14:solidFill>
          </w14:textFill>
        </w:rPr>
        <w:t>具有副高级以上专业技术职称的 3-5 位研究人员组成</w:t>
      </w:r>
      <w:r>
        <w:rPr>
          <w:rFonts w:hint="eastAsia"/>
          <w:color w:val="000000" w:themeColor="text1"/>
          <w:spacing w:val="0"/>
          <w:sz w:val="24"/>
          <w:szCs w:val="24"/>
          <w:highlight w:val="none"/>
          <w:lang w:eastAsia="zh-CN"/>
          <w14:textFill>
            <w14:solidFill>
              <w14:schemeClr w14:val="tx1"/>
            </w14:solidFill>
          </w14:textFill>
        </w:rPr>
        <w:t>考核小组</w:t>
      </w:r>
      <w:r>
        <w:rPr>
          <w:color w:val="000000" w:themeColor="text1"/>
          <w:spacing w:val="0"/>
          <w:sz w:val="24"/>
          <w:szCs w:val="24"/>
          <w:highlight w:val="none"/>
          <w14:textFill>
            <w14:solidFill>
              <w14:schemeClr w14:val="tx1"/>
            </w14:solidFill>
          </w14:textFill>
        </w:rPr>
        <w:t>，考核</w:t>
      </w:r>
      <w:r>
        <w:rPr>
          <w:rFonts w:hint="eastAsia"/>
          <w:color w:val="000000" w:themeColor="text1"/>
          <w:spacing w:val="0"/>
          <w:sz w:val="24"/>
          <w:szCs w:val="24"/>
          <w:highlight w:val="none"/>
          <w:lang w:eastAsia="zh-CN"/>
          <w14:textFill>
            <w14:solidFill>
              <w14:schemeClr w14:val="tx1"/>
            </w14:solidFill>
          </w14:textFill>
        </w:rPr>
        <w:t>小组</w:t>
      </w:r>
      <w:r>
        <w:rPr>
          <w:color w:val="000000" w:themeColor="text1"/>
          <w:spacing w:val="0"/>
          <w:sz w:val="24"/>
          <w:szCs w:val="24"/>
          <w:highlight w:val="none"/>
          <w14:textFill>
            <w14:solidFill>
              <w14:schemeClr w14:val="tx1"/>
            </w14:solidFill>
          </w14:textFill>
        </w:rPr>
        <w:t>成员应包含</w:t>
      </w:r>
      <w:r>
        <w:rPr>
          <w:rFonts w:hint="eastAsia"/>
          <w:color w:val="000000" w:themeColor="text1"/>
          <w:spacing w:val="0"/>
          <w:sz w:val="24"/>
          <w:szCs w:val="24"/>
          <w:highlight w:val="none"/>
          <w:lang w:eastAsia="zh-CN"/>
          <w14:textFill>
            <w14:solidFill>
              <w14:schemeClr w14:val="tx1"/>
            </w14:solidFill>
          </w14:textFill>
        </w:rPr>
        <w:t>本单位及</w:t>
      </w:r>
      <w:r>
        <w:rPr>
          <w:color w:val="000000" w:themeColor="text1"/>
          <w:spacing w:val="0"/>
          <w:sz w:val="24"/>
          <w:szCs w:val="24"/>
          <w:highlight w:val="none"/>
          <w14:textFill>
            <w14:solidFill>
              <w14:schemeClr w14:val="tx1"/>
            </w14:solidFill>
          </w14:textFill>
        </w:rPr>
        <w:t>外单位专家</w:t>
      </w:r>
      <w:r>
        <w:rPr>
          <w:rFonts w:hint="eastAsia"/>
          <w:color w:val="000000" w:themeColor="text1"/>
          <w:spacing w:val="0"/>
          <w:sz w:val="24"/>
          <w:szCs w:val="24"/>
          <w:highlight w:val="none"/>
          <w:lang w:eastAsia="zh-CN"/>
          <w14:textFill>
            <w14:solidFill>
              <w14:schemeClr w14:val="tx1"/>
            </w14:solidFill>
          </w14:textFill>
        </w:rPr>
        <w:t>，一般应包含</w:t>
      </w:r>
      <w:r>
        <w:rPr>
          <w:color w:val="000000" w:themeColor="text1"/>
          <w:spacing w:val="0"/>
          <w:sz w:val="24"/>
          <w:szCs w:val="24"/>
          <w:highlight w:val="none"/>
          <w14:textFill>
            <w14:solidFill>
              <w14:schemeClr w14:val="tx1"/>
            </w14:solidFill>
          </w14:textFill>
        </w:rPr>
        <w:t>本单位学位委员会成员 ，考核小组成员应与答辩人研究方向相关，对中期考核报告的课题进展、数据分析、工作计划与展望进行评价，做出是否同意通过中期考核的意见，并在“优秀、良好、合格、不合格”四档中给出考核结果。</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ascii="黑体" w:eastAsia="黑体"/>
          <w:color w:val="000000" w:themeColor="text1"/>
          <w:spacing w:val="0"/>
          <w:sz w:val="24"/>
          <w:szCs w:val="24"/>
          <w:highlight w:val="none"/>
          <w14:textFill>
            <w14:solidFill>
              <w14:schemeClr w14:val="tx1"/>
            </w14:solidFill>
          </w14:textFill>
        </w:rPr>
      </w:pPr>
      <w:r>
        <w:rPr>
          <w:rFonts w:hint="eastAsia" w:ascii="黑体" w:eastAsia="黑体"/>
          <w:color w:val="000000" w:themeColor="text1"/>
          <w:spacing w:val="0"/>
          <w:sz w:val="24"/>
          <w:szCs w:val="24"/>
          <w:highlight w:val="none"/>
          <w14:textFill>
            <w14:solidFill>
              <w14:schemeClr w14:val="tx1"/>
            </w14:solidFill>
          </w14:textFill>
        </w:rPr>
        <w:t>学术报告和社会实践</w:t>
      </w:r>
      <w:r>
        <w:rPr>
          <w:rFonts w:hint="eastAsia" w:ascii="黑体" w:eastAsia="黑体"/>
          <w:color w:val="000000" w:themeColor="text1"/>
          <w:spacing w:val="0"/>
          <w:sz w:val="24"/>
          <w:szCs w:val="24"/>
          <w:highlight w:val="none"/>
          <w:lang w:eastAsia="zh-CN"/>
          <w14:textFill>
            <w14:solidFill>
              <w14:schemeClr w14:val="tx1"/>
            </w14:solidFill>
          </w14:textFill>
        </w:rPr>
        <w:t>（</w:t>
      </w:r>
      <w:r>
        <w:rPr>
          <w:rFonts w:hint="eastAsia" w:ascii="黑体" w:eastAsia="黑体"/>
          <w:color w:val="000000" w:themeColor="text1"/>
          <w:spacing w:val="0"/>
          <w:sz w:val="24"/>
          <w:szCs w:val="24"/>
          <w:highlight w:val="none"/>
          <w:lang w:val="en-US" w:eastAsia="zh-CN"/>
          <w14:textFill>
            <w14:solidFill>
              <w14:schemeClr w14:val="tx1"/>
            </w14:solidFill>
          </w14:textFill>
        </w:rPr>
        <w:t>2学分）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sz w:val="24"/>
          <w:szCs w:val="24"/>
          <w:highlight w:val="none"/>
          <w14:textFill>
            <w14:solidFill>
              <w14:schemeClr w14:val="tx1"/>
            </w14:solidFill>
          </w14:textFill>
        </w:rPr>
      </w:pPr>
      <w:r>
        <w:rPr>
          <w:rFonts w:hint="eastAsia"/>
          <w:color w:val="000000" w:themeColor="text1"/>
          <w:spacing w:val="0"/>
          <w:sz w:val="24"/>
          <w:szCs w:val="24"/>
          <w:highlight w:val="none"/>
          <w14:textFill>
            <w14:solidFill>
              <w14:schemeClr w14:val="tx1"/>
            </w14:solidFill>
          </w14:textFill>
        </w:rPr>
        <w:t>为了促使研究生能主动关心和了解国内外本学科前沿的发展动向，开阔视野，启发创造力。要求每个硕士研究生在学期间应参加 6 场以上本专业及相关领域的前沿学术报告。</w:t>
      </w:r>
      <w:r>
        <w:rPr>
          <w:rFonts w:hint="eastAsia"/>
          <w:color w:val="000000" w:themeColor="text1"/>
          <w:spacing w:val="0"/>
          <w:sz w:val="24"/>
          <w:szCs w:val="24"/>
          <w:highlight w:val="none"/>
          <w:lang w:val="en-US"/>
          <w14:textFill>
            <w14:solidFill>
              <w14:schemeClr w14:val="tx1"/>
            </w14:solidFill>
          </w14:textFill>
        </w:rPr>
        <w:t>研究生一般应至少要在本领域的学术会议中做1次公开学术报告(含poster展示)，应参加不少于2次的</w:t>
      </w:r>
      <w:r>
        <w:rPr>
          <w:rFonts w:hint="eastAsia"/>
          <w:color w:val="000000" w:themeColor="text1"/>
          <w:spacing w:val="0"/>
          <w:sz w:val="24"/>
          <w:szCs w:val="24"/>
          <w:highlight w:val="none"/>
          <w14:textFill>
            <w14:solidFill>
              <w14:schemeClr w14:val="tx1"/>
            </w14:solidFill>
          </w14:textFill>
        </w:rPr>
        <w:t>社会实践</w:t>
      </w:r>
      <w:r>
        <w:rPr>
          <w:rFonts w:hint="eastAsia"/>
          <w:color w:val="000000" w:themeColor="text1"/>
          <w:spacing w:val="0"/>
          <w:sz w:val="24"/>
          <w:szCs w:val="24"/>
          <w:highlight w:val="none"/>
          <w:lang w:val="en-US"/>
          <w14:textFill>
            <w14:solidFill>
              <w14:schemeClr w14:val="tx1"/>
            </w14:solidFill>
          </w14:textFill>
        </w:rPr>
        <w:t>活动</w:t>
      </w:r>
      <w:r>
        <w:rPr>
          <w:rFonts w:hint="eastAsia"/>
          <w:color w:val="000000" w:themeColor="text1"/>
          <w:spacing w:val="0"/>
          <w:sz w:val="24"/>
          <w:szCs w:val="24"/>
          <w:highlight w:val="none"/>
          <w14:textFill>
            <w14:solidFill>
              <w14:schemeClr w14:val="tx1"/>
            </w14:solidFill>
          </w14:textFill>
        </w:rPr>
        <w:t>。参加学术报告和社会实践的情况均应记录在《中国科学院大学研究生学术报告及社会实践登记表》中，申请答辩前由导师签字认可后提交研究生部备案。</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b w:val="0"/>
          <w:bCs w:val="0"/>
          <w:color w:val="000000" w:themeColor="text1"/>
          <w:spacing w:val="0"/>
          <w:sz w:val="28"/>
          <w:szCs w:val="28"/>
          <w:highlight w:val="none"/>
          <w:lang w:val="en-US"/>
          <w14:textFill>
            <w14:solidFill>
              <w14:schemeClr w14:val="tx1"/>
            </w14:solidFill>
          </w14:textFill>
        </w:rPr>
      </w:pPr>
      <w:r>
        <w:rPr>
          <w:rFonts w:hint="eastAsia" w:ascii="黑体" w:hAnsi="黑体" w:eastAsia="黑体" w:cs="黑体"/>
          <w:b w:val="0"/>
          <w:bCs w:val="0"/>
          <w:color w:val="000000" w:themeColor="text1"/>
          <w:spacing w:val="0"/>
          <w:sz w:val="28"/>
          <w:szCs w:val="28"/>
          <w:highlight w:val="none"/>
          <w:lang w:val="en-US"/>
          <w14:textFill>
            <w14:solidFill>
              <w14:schemeClr w14:val="tx1"/>
            </w14:solidFill>
          </w14:textFill>
        </w:rPr>
        <w:t>科研能力与水平及学位论文的基本要求</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获本学科硕士学位应掌握的基本知识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环境科学与工程硕士生应掌握环境学科坚实的基础理论、系统的专业知识和常用的工具性知识，具有从事科学研究工作的能力。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申请环境科学与工程硕士学位，需满足以下基本知识及结构要求：</w:t>
      </w: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黑体" w:hAnsi="黑体" w:eastAsia="黑体" w:cs="黑体"/>
          <w:color w:val="000000" w:themeColor="text1"/>
          <w:spacing w:val="0"/>
          <w:highlight w:val="none"/>
          <w:lang w:val="en-US"/>
          <w14:textFill>
            <w14:solidFill>
              <w14:schemeClr w14:val="tx1"/>
            </w14:solidFill>
          </w14:textFill>
        </w:rPr>
      </w:pPr>
      <w:r>
        <w:rPr>
          <w:rFonts w:hint="eastAsia" w:ascii="黑体" w:hAnsi="黑体" w:eastAsia="黑体" w:cs="黑体"/>
          <w:color w:val="000000" w:themeColor="text1"/>
          <w:spacing w:val="0"/>
          <w:highlight w:val="none"/>
          <w:lang w:val="en-US"/>
          <w14:textFill>
            <w14:solidFill>
              <w14:schemeClr w14:val="tx1"/>
            </w14:solidFill>
          </w14:textFill>
        </w:rPr>
        <w:t>基础理论和专业知识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硕士生在学期间应根据其具体研究方向，修读应学习的基础理论课和专业课。通过学习应具备扎实的基础理论知识及解决实际环境问题所需的专业基础知识和能力，应具有熟练的实验操作、社会调研和社会实践技能，具备从事环境科学与工程研究的能力。</w:t>
      </w:r>
    </w:p>
    <w:p>
      <w:pPr>
        <w:pStyle w:val="3"/>
        <w:keepNext w:val="0"/>
        <w:keepLines w:val="0"/>
        <w:pageBreakBefore w:val="0"/>
        <w:widowControl w:val="0"/>
        <w:numPr>
          <w:ilvl w:val="0"/>
          <w:numId w:val="6"/>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黑体" w:hAnsi="黑体" w:eastAsia="黑体" w:cs="黑体"/>
          <w:color w:val="000000" w:themeColor="text1"/>
          <w:spacing w:val="0"/>
          <w:highlight w:val="none"/>
          <w:lang w:val="en-US"/>
          <w14:textFill>
            <w14:solidFill>
              <w14:schemeClr w14:val="tx1"/>
            </w14:solidFill>
          </w14:textFill>
        </w:rPr>
      </w:pPr>
      <w:r>
        <w:rPr>
          <w:rFonts w:hint="eastAsia" w:ascii="黑体" w:hAnsi="黑体" w:eastAsia="黑体" w:cs="黑体"/>
          <w:color w:val="000000" w:themeColor="text1"/>
          <w:spacing w:val="0"/>
          <w:highlight w:val="none"/>
          <w:lang w:val="en-US"/>
          <w14:textFill>
            <w14:solidFill>
              <w14:schemeClr w14:val="tx1"/>
            </w14:solidFill>
          </w14:textFill>
        </w:rPr>
        <w:t>外语</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要求掌握一门外国语（一般为英语），能比较熟练地阅读本专业的外文资料。</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获本学科硕士学位应具备的学术素质</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1．具有从事本学科工作的才智、涵养和创新精神</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2．了解本学科相关的知识产权、研究伦理等方面的知识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3．实践（计算）技能和野外考察技能</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获本学科硕士学位应具备的基本学术能力</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rFonts w:hint="eastAsia"/>
          <w:color w:val="000000" w:themeColor="text1"/>
          <w:spacing w:val="0"/>
          <w:highlight w:val="none"/>
          <w:lang w:val="en-US"/>
          <w14:textFill>
            <w14:solidFill>
              <w14:schemeClr w14:val="tx1"/>
            </w14:solidFill>
          </w14:textFill>
        </w:rPr>
        <w:t xml:space="preserve"> 获取知识的能力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通过课程学习、实验和实践，掌握环境科学与工程学科基础知识与研究方法，提高科研和实践技能。</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rFonts w:hint="eastAsia"/>
          <w:color w:val="000000" w:themeColor="text1"/>
          <w:spacing w:val="0"/>
          <w:highlight w:val="none"/>
          <w:lang w:val="en-US"/>
          <w14:textFill>
            <w14:solidFill>
              <w14:schemeClr w14:val="tx1"/>
            </w14:solidFill>
          </w14:textFill>
        </w:rPr>
        <w:t>科学研究能力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硕士生在导师指导下，能够较独立地开展环境科学与工程学科领域内具体的课题研究， 掌握一定的专业外语、文献检索、科技前沿追踪、科学问题提出与分析、研究、验证以及科技论文写作能力。能够运用本学科及相关学科的知识和研究方法，解决环境科学与工程实际问题。</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rFonts w:hint="eastAsia"/>
          <w:color w:val="000000" w:themeColor="text1"/>
          <w:spacing w:val="0"/>
          <w:highlight w:val="none"/>
          <w:lang w:val="en-US"/>
          <w14:textFill>
            <w14:solidFill>
              <w14:schemeClr w14:val="tx1"/>
            </w14:solidFill>
          </w14:textFill>
        </w:rPr>
        <w:t>实践能力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掌握开展环境科学与工程学科学术研究或技术开发的基础知识和实验技能，培养合作与创新意识，提高开展相关科研实践和野外考察技能的能力。</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rFonts w:hint="eastAsia"/>
          <w:color w:val="000000" w:themeColor="text1"/>
          <w:spacing w:val="0"/>
          <w:highlight w:val="none"/>
          <w:lang w:val="en-US"/>
          <w14:textFill>
            <w14:solidFill>
              <w14:schemeClr w14:val="tx1"/>
            </w14:solidFill>
          </w14:textFill>
        </w:rPr>
        <w:t>学术交流能力</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color w:val="000000" w:themeColor="text1"/>
          <w:spacing w:val="0"/>
          <w:highlight w:val="none"/>
          <w14:textFill>
            <w14:solidFill>
              <w14:schemeClr w14:val="tx1"/>
            </w14:solidFill>
          </w14:textFill>
        </w:rPr>
        <w:t>积极参加学术交流，了解环境科学与工程学科研究与技术前沿。能够就所从事的研究领域或所获得的研究成果与国内外同行开展学术交流。</w:t>
      </w:r>
    </w:p>
    <w:p>
      <w:pPr>
        <w:pStyle w:val="3"/>
        <w:keepNext w:val="0"/>
        <w:keepLines w:val="0"/>
        <w:pageBreakBefore w:val="0"/>
        <w:widowControl w:val="0"/>
        <w:numPr>
          <w:ilvl w:val="0"/>
          <w:numId w:val="7"/>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rFonts w:hint="eastAsia"/>
          <w:color w:val="000000" w:themeColor="text1"/>
          <w:spacing w:val="0"/>
          <w:highlight w:val="none"/>
          <w:lang w:val="en-US"/>
          <w14:textFill>
            <w14:solidFill>
              <w14:schemeClr w14:val="tx1"/>
            </w14:solidFill>
          </w14:textFill>
        </w:rPr>
        <w:t>其他能力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对环境科学与工程及相关领域进行过系统学习，具有良好的创新意识和综合素质，能够适应科学研究及就业单位工作需要。</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b/>
          <w:bCs/>
          <w:color w:val="000000" w:themeColor="text1"/>
          <w:spacing w:val="0"/>
          <w:highlight w:val="none"/>
          <w14:textFill>
            <w14:solidFill>
              <w14:schemeClr w14:val="tx1"/>
            </w14:solidFill>
          </w14:textFill>
        </w:rPr>
      </w:pPr>
      <w:r>
        <w:rPr>
          <w:rFonts w:hint="eastAsia"/>
          <w:b/>
          <w:bCs/>
          <w:color w:val="000000" w:themeColor="text1"/>
          <w:spacing w:val="0"/>
          <w:highlight w:val="none"/>
          <w14:textFill>
            <w14:solidFill>
              <w14:schemeClr w14:val="tx1"/>
            </w14:solidFill>
          </w14:textFill>
        </w:rPr>
        <w:t>学位论文基本要求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hint="eastAsia"/>
          <w:color w:val="000000" w:themeColor="text1"/>
          <w:spacing w:val="0"/>
          <w:highlight w:val="none"/>
          <w:lang w:eastAsia="zh-CN"/>
          <w14:textFill>
            <w14:solidFill>
              <w14:schemeClr w14:val="tx1"/>
            </w14:solidFill>
          </w14:textFill>
        </w:rPr>
      </w:pPr>
      <w:r>
        <w:rPr>
          <w:rFonts w:hint="eastAsia"/>
          <w:color w:val="000000" w:themeColor="text1"/>
          <w:spacing w:val="0"/>
          <w:highlight w:val="none"/>
          <w14:textFill>
            <w14:solidFill>
              <w14:schemeClr w14:val="tx1"/>
            </w14:solidFill>
          </w14:textFill>
        </w:rPr>
        <w:t>硕士学位论文选题应具有一定的学术和社会意义，研究主题明确、问题集中、论证严密科学，对所研究的课题有新见解并产生新成果，对本学科基础理论或开发应用具有一定意义，</w:t>
      </w:r>
      <w:r>
        <w:rPr>
          <w:color w:val="000000" w:themeColor="text1"/>
          <w:spacing w:val="0"/>
          <w:highlight w:val="none"/>
          <w14:textFill>
            <w14:solidFill>
              <w14:schemeClr w14:val="tx1"/>
            </w14:solidFill>
          </w14:textFill>
        </w:rPr>
        <w:t xml:space="preserve"> 能够反映出作者具有良好的专业理论基础和系统的学科知识，具有从事学术研究或担负专门技术工作的能力。</w:t>
      </w:r>
      <w:r>
        <w:rPr>
          <w:rFonts w:hint="eastAsia"/>
          <w:color w:val="000000" w:themeColor="text1"/>
          <w:spacing w:val="0"/>
          <w:highlight w:val="none"/>
          <w:lang w:eastAsia="zh-CN"/>
          <w14:textFill>
            <w14:solidFill>
              <w14:schemeClr w14:val="tx1"/>
            </w14:solidFill>
          </w14:textFill>
        </w:rPr>
        <w:t>论文写作应满足</w:t>
      </w:r>
      <w:r>
        <w:rPr>
          <w:color w:val="000000" w:themeColor="text1"/>
          <w:spacing w:val="0"/>
          <w:highlight w:val="none"/>
          <w14:textFill>
            <w14:solidFill>
              <w14:schemeClr w14:val="tx1"/>
            </w14:solidFill>
          </w14:textFill>
        </w:rPr>
        <w:t>《中国科学院大学研究生学位论文撰写规定》</w:t>
      </w:r>
      <w:r>
        <w:rPr>
          <w:rFonts w:hint="eastAsia"/>
          <w:color w:val="000000" w:themeColor="text1"/>
          <w:spacing w:val="0"/>
          <w:highlight w:val="none"/>
          <w:lang w:eastAsia="zh-CN"/>
          <w14:textFill>
            <w14:solidFill>
              <w14:schemeClr w14:val="tx1"/>
            </w14:solidFill>
          </w14:textFill>
        </w:rPr>
        <w:t>的相关要求。</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rFonts w:hint="eastAsia"/>
          <w:b/>
          <w:bCs/>
          <w:color w:val="000000" w:themeColor="text1"/>
          <w:spacing w:val="0"/>
          <w:highlight w:val="none"/>
          <w:lang w:eastAsia="zh-CN"/>
          <w14:textFill>
            <w14:solidFill>
              <w14:schemeClr w14:val="tx1"/>
            </w14:solidFill>
          </w14:textFill>
        </w:rPr>
      </w:pPr>
      <w:r>
        <w:rPr>
          <w:rFonts w:hint="eastAsia"/>
          <w:b/>
          <w:bCs/>
          <w:color w:val="000000" w:themeColor="text1"/>
          <w:spacing w:val="0"/>
          <w:highlight w:val="none"/>
          <w:lang w:eastAsia="zh-CN"/>
          <w14:textFill>
            <w14:solidFill>
              <w14:schemeClr w14:val="tx1"/>
            </w14:solidFill>
          </w14:textFill>
        </w:rPr>
        <w:t>科研成果要求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r>
        <w:rPr>
          <w:spacing w:val="0"/>
          <w:sz w:val="24"/>
          <w:szCs w:val="24"/>
          <w:highlight w:val="none"/>
        </w:rPr>
        <w:t>研究生申请学位前</w:t>
      </w:r>
      <w:r>
        <w:rPr>
          <w:rFonts w:hint="eastAsia"/>
          <w:spacing w:val="0"/>
          <w:sz w:val="24"/>
          <w:szCs w:val="24"/>
          <w:highlight w:val="none"/>
          <w:lang w:eastAsia="zh-CN"/>
        </w:rPr>
        <w:t>应满足《中国科学院烟台海岸带研究所研究生科研成果要求》</w:t>
      </w:r>
      <w:r>
        <w:rPr>
          <w:rFonts w:hint="eastAsia"/>
          <w:spacing w:val="0"/>
          <w:sz w:val="24"/>
          <w:szCs w:val="24"/>
          <w:highlight w:val="none"/>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spacing w:val="0"/>
          <w:sz w:val="24"/>
          <w:szCs w:val="24"/>
          <w:highlight w:val="none"/>
        </w:rPr>
      </w:pP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643" w:firstLineChars="200"/>
        <w:jc w:val="center"/>
        <w:textAlignment w:val="auto"/>
        <w:rPr>
          <w:rFonts w:ascii="黑体" w:hAnsi="黑体" w:eastAsia="黑体" w:cs="黑体"/>
          <w:b/>
          <w:bCs/>
          <w:color w:val="000000" w:themeColor="text1"/>
          <w:spacing w:val="0"/>
          <w:sz w:val="32"/>
          <w:szCs w:val="32"/>
          <w:highlight w:val="none"/>
          <w:lang w:val="en-US"/>
          <w14:textFill>
            <w14:solidFill>
              <w14:schemeClr w14:val="tx1"/>
            </w14:solidFill>
          </w14:textFill>
        </w:rPr>
      </w:pPr>
      <w:r>
        <w:rPr>
          <w:rFonts w:hint="eastAsia" w:ascii="黑体" w:hAnsi="黑体" w:eastAsia="黑体" w:cs="黑体"/>
          <w:b/>
          <w:bCs/>
          <w:color w:val="000000" w:themeColor="text1"/>
          <w:spacing w:val="0"/>
          <w:sz w:val="32"/>
          <w:szCs w:val="32"/>
          <w:highlight w:val="none"/>
          <w14:textFill>
            <w14:solidFill>
              <w14:schemeClr w14:val="tx1"/>
            </w14:solidFill>
          </w14:textFill>
        </w:rPr>
        <w:t>第二部分</w:t>
      </w:r>
      <w:r>
        <w:rPr>
          <w:rFonts w:hint="eastAsia" w:ascii="黑体" w:hAnsi="黑体" w:eastAsia="黑体" w:cs="黑体"/>
          <w:b/>
          <w:bCs/>
          <w:color w:val="000000" w:themeColor="text1"/>
          <w:spacing w:val="0"/>
          <w:sz w:val="32"/>
          <w:szCs w:val="32"/>
          <w:highlight w:val="none"/>
          <w:lang w:val="en-US"/>
          <w14:textFill>
            <w14:solidFill>
              <w14:schemeClr w14:val="tx1"/>
            </w14:solidFill>
          </w14:textFill>
        </w:rPr>
        <w:t xml:space="preserve"> 博士研究生培养方案</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培养目标</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i w:val="0"/>
          <w:iCs w:val="0"/>
          <w:color w:val="000000" w:themeColor="text1"/>
          <w:spacing w:val="0"/>
          <w:highlight w:val="none"/>
          <w14:textFill>
            <w14:solidFill>
              <w14:schemeClr w14:val="tx1"/>
            </w14:solidFill>
          </w14:textFill>
        </w:rPr>
      </w:pPr>
      <w:r>
        <w:rPr>
          <w:rFonts w:hint="eastAsia"/>
          <w:i w:val="0"/>
          <w:iCs w:val="0"/>
          <w:color w:val="000000" w:themeColor="text1"/>
          <w:spacing w:val="0"/>
          <w:highlight w:val="none"/>
          <w:lang w:val="en-US"/>
          <w14:textFill>
            <w14:solidFill>
              <w14:schemeClr w14:val="tx1"/>
            </w14:solidFill>
          </w14:textFill>
        </w:rPr>
        <w:t>本学科博士研究生培养目标是培养德智体美劳全面发展的社会主义建设者和接班人。具体要求如下：</w:t>
      </w:r>
      <w:r>
        <w:rPr>
          <w:i w:val="0"/>
          <w:iCs w:val="0"/>
          <w:color w:val="000000" w:themeColor="text1"/>
          <w:spacing w:val="0"/>
          <w:highlight w:val="none"/>
          <w14:textFill>
            <w14:solidFill>
              <w14:schemeClr w14:val="tx1"/>
            </w14:solidFill>
          </w14:textFill>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1．掌握马克思主义基本理论、树立科学的世界观，坚持党的基本路线，热爱祖国；遵纪守法，品行端正；诚实守信，学风严谨，团结协作，具有良好的科研道德和敬业精神。</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2．博士研究生在环境科学与工程专业领域内掌握坚实宽广的基础理论和系统深入的专门知识；具有独立从事科学研究工作的能力，在科学或专门技术上做出创造性的成果。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rFonts w:hint="eastAsia"/>
          <w:color w:val="000000" w:themeColor="text1"/>
          <w:spacing w:val="0"/>
          <w:highlight w:val="none"/>
          <w:lang w:val="en-US" w:eastAsia="zh-CN"/>
          <w14:textFill>
            <w14:solidFill>
              <w14:schemeClr w14:val="tx1"/>
            </w14:solidFill>
          </w14:textFill>
        </w:rPr>
        <w:t xml:space="preserve">3. </w:t>
      </w:r>
      <w:r>
        <w:rPr>
          <w:color w:val="000000" w:themeColor="text1"/>
          <w:spacing w:val="0"/>
          <w:highlight w:val="none"/>
          <w14:textFill>
            <w14:solidFill>
              <w14:schemeClr w14:val="tx1"/>
            </w14:solidFill>
          </w14:textFill>
        </w:rPr>
        <w:t>博士研究生能够熟练掌握至少一门外国语（一般为英语），能熟练阅读本专业外文资料，并具有较强的科研论文写作能力和国际学术交流能力。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4.</w:t>
      </w:r>
      <w:r>
        <w:rPr>
          <w:rFonts w:hint="eastAsia"/>
          <w:color w:val="000000" w:themeColor="text1"/>
          <w:spacing w:val="0"/>
          <w:highlight w:val="none"/>
          <w:lang w:val="en-US" w:eastAsia="zh-CN"/>
          <w14:textFill>
            <w14:solidFill>
              <w14:schemeClr w14:val="tx1"/>
            </w14:solidFill>
          </w14:textFill>
        </w:rPr>
        <w:t xml:space="preserve"> </w:t>
      </w:r>
      <w:r>
        <w:rPr>
          <w:color w:val="000000" w:themeColor="text1"/>
          <w:spacing w:val="0"/>
          <w:highlight w:val="none"/>
          <w14:textFill>
            <w14:solidFill>
              <w14:schemeClr w14:val="tx1"/>
            </w14:solidFill>
          </w14:textFill>
        </w:rPr>
        <w:t>具有健康的体质与良好的心理素质。</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学科专业及研究方向</w:t>
      </w:r>
    </w:p>
    <w:p>
      <w:pPr>
        <w:pStyle w:val="3"/>
        <w:keepNext w:val="0"/>
        <w:keepLines w:val="0"/>
        <w:pageBreakBefore w:val="0"/>
        <w:widowControl w:val="0"/>
        <w:numPr>
          <w:ilvl w:val="0"/>
          <w:numId w:val="9"/>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sz w:val="24"/>
          <w:szCs w:val="24"/>
          <w:highlight w:val="none"/>
          <w14:textFill>
            <w14:solidFill>
              <w14:schemeClr w14:val="tx1"/>
            </w14:solidFill>
          </w14:textFill>
        </w:rPr>
      </w:pPr>
      <w:r>
        <w:rPr>
          <w:rFonts w:hint="eastAsia"/>
          <w:b/>
          <w:bCs/>
          <w:color w:val="000000" w:themeColor="text1"/>
          <w:spacing w:val="0"/>
          <w:sz w:val="24"/>
          <w:szCs w:val="24"/>
          <w:highlight w:val="none"/>
          <w:lang w:eastAsia="zh-CN"/>
          <w14:textFill>
            <w14:solidFill>
              <w14:schemeClr w14:val="tx1"/>
            </w14:solidFill>
          </w14:textFill>
        </w:rPr>
        <w:t>环境科学（</w:t>
      </w:r>
      <w:r>
        <w:rPr>
          <w:rFonts w:hint="eastAsia"/>
          <w:b/>
          <w:bCs/>
          <w:color w:val="000000" w:themeColor="text1"/>
          <w:spacing w:val="0"/>
          <w:sz w:val="24"/>
          <w:szCs w:val="24"/>
          <w:highlight w:val="none"/>
          <w:lang w:val="en-US" w:eastAsia="zh-CN"/>
          <w14:textFill>
            <w14:solidFill>
              <w14:schemeClr w14:val="tx1"/>
            </w14:solidFill>
          </w14:textFill>
        </w:rPr>
        <w:t>083001</w:t>
      </w:r>
      <w:r>
        <w:rPr>
          <w:rFonts w:hint="eastAsia"/>
          <w:b/>
          <w:bCs/>
          <w:color w:val="000000" w:themeColor="text1"/>
          <w:spacing w:val="0"/>
          <w:sz w:val="24"/>
          <w:szCs w:val="24"/>
          <w:highlight w:val="none"/>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环境科学是研究人与环境相互作用及其调控的科学 , 主要研究方向包括环境化学、环境毒理学、环境生物学、环境生态与生物地球化学、污染防治与环境修复</w:t>
      </w:r>
      <w:r>
        <w:rPr>
          <w:rFonts w:hint="eastAsia"/>
          <w:color w:val="000000" w:themeColor="text1"/>
          <w:spacing w:val="0"/>
          <w:sz w:val="24"/>
          <w:szCs w:val="24"/>
          <w:highlight w:val="none"/>
          <w:lang w:eastAsia="zh-CN"/>
          <w14:textFill>
            <w14:solidFill>
              <w14:schemeClr w14:val="tx1"/>
            </w14:solidFill>
          </w14:textFill>
        </w:rPr>
        <w:t>、海岸带</w:t>
      </w:r>
      <w:r>
        <w:rPr>
          <w:color w:val="000000" w:themeColor="text1"/>
          <w:spacing w:val="0"/>
          <w:sz w:val="24"/>
          <w:szCs w:val="24"/>
          <w:highlight w:val="none"/>
          <w14:textFill>
            <w14:solidFill>
              <w14:schemeClr w14:val="tx1"/>
            </w14:solidFill>
          </w14:textFill>
        </w:rPr>
        <w:t>环境与污染生态、</w:t>
      </w:r>
      <w:r>
        <w:rPr>
          <w:rFonts w:hint="eastAsia"/>
          <w:color w:val="000000" w:themeColor="text1"/>
          <w:spacing w:val="0"/>
          <w:sz w:val="24"/>
          <w:szCs w:val="24"/>
          <w:highlight w:val="none"/>
          <w:lang w:eastAsia="zh-CN"/>
          <w14:textFill>
            <w14:solidFill>
              <w14:schemeClr w14:val="tx1"/>
            </w14:solidFill>
          </w14:textFill>
        </w:rPr>
        <w:t>海岸带环境监测与技术、环境数值模拟、环境遥感与地理信息系统</w:t>
      </w:r>
      <w:r>
        <w:rPr>
          <w:color w:val="000000" w:themeColor="text1"/>
          <w:spacing w:val="0"/>
          <w:sz w:val="24"/>
          <w:szCs w:val="24"/>
          <w:highlight w:val="none"/>
          <w14:textFill>
            <w14:solidFill>
              <w14:schemeClr w14:val="tx1"/>
            </w14:solidFill>
          </w14:textFill>
        </w:rPr>
        <w:t>等。</w:t>
      </w:r>
    </w:p>
    <w:p>
      <w:pPr>
        <w:pStyle w:val="3"/>
        <w:keepNext w:val="0"/>
        <w:keepLines w:val="0"/>
        <w:pageBreakBefore w:val="0"/>
        <w:widowControl w:val="0"/>
        <w:numPr>
          <w:ilvl w:val="0"/>
          <w:numId w:val="9"/>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hint="default"/>
          <w:b/>
          <w:bCs/>
          <w:color w:val="000000" w:themeColor="text1"/>
          <w:spacing w:val="0"/>
          <w:sz w:val="24"/>
          <w:szCs w:val="24"/>
          <w:highlight w:val="none"/>
          <w:lang w:val="en-US" w:eastAsia="zh-CN"/>
          <w14:textFill>
            <w14:solidFill>
              <w14:schemeClr w14:val="tx1"/>
            </w14:solidFill>
          </w14:textFill>
        </w:rPr>
      </w:pPr>
      <w:r>
        <w:rPr>
          <w:rFonts w:hint="eastAsia"/>
          <w:b/>
          <w:bCs/>
          <w:color w:val="000000" w:themeColor="text1"/>
          <w:spacing w:val="0"/>
          <w:sz w:val="24"/>
          <w:szCs w:val="24"/>
          <w:highlight w:val="none"/>
          <w:lang w:val="en-US" w:eastAsia="zh-CN"/>
          <w14:textFill>
            <w14:solidFill>
              <w14:schemeClr w14:val="tx1"/>
            </w14:solidFill>
          </w14:textFill>
        </w:rPr>
        <w:t>环境工程（083002）</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sz w:val="24"/>
          <w:szCs w:val="24"/>
          <w:highlight w:val="none"/>
          <w14:textFill>
            <w14:solidFill>
              <w14:schemeClr w14:val="tx1"/>
            </w14:solidFill>
          </w14:textFill>
        </w:rPr>
      </w:pPr>
      <w:r>
        <w:rPr>
          <w:color w:val="000000" w:themeColor="text1"/>
          <w:spacing w:val="0"/>
          <w:sz w:val="24"/>
          <w:szCs w:val="24"/>
          <w:highlight w:val="none"/>
          <w14:textFill>
            <w14:solidFill>
              <w14:schemeClr w14:val="tx1"/>
            </w14:solidFill>
          </w14:textFill>
        </w:rPr>
        <w:t>环境工程学科主要是通过各种工程手段控制环境污染源</w:t>
      </w:r>
      <w:r>
        <w:rPr>
          <w:rFonts w:hint="eastAsia"/>
          <w:color w:val="000000" w:themeColor="text1"/>
          <w:spacing w:val="0"/>
          <w:sz w:val="24"/>
          <w:szCs w:val="24"/>
          <w:highlight w:val="none"/>
          <w14:textFill>
            <w14:solidFill>
              <w14:schemeClr w14:val="tx1"/>
            </w14:solidFill>
          </w14:textFill>
        </w:rPr>
        <w:t>，</w:t>
      </w:r>
      <w:r>
        <w:rPr>
          <w:color w:val="000000" w:themeColor="text1"/>
          <w:spacing w:val="0"/>
          <w:sz w:val="24"/>
          <w:szCs w:val="24"/>
          <w:highlight w:val="none"/>
          <w14:textFill>
            <w14:solidFill>
              <w14:schemeClr w14:val="tx1"/>
            </w14:solidFill>
          </w14:textFill>
        </w:rPr>
        <w:t>根据污染物特征分析 , 采用物理、化学、生物和生态等方法对各类污染物进行综合治理和资源化利用 , 以防治、减轻直至消除污染, 改善和保持环境质量等。 主要研究方向包括水污染控制</w:t>
      </w:r>
      <w:r>
        <w:rPr>
          <w:rFonts w:hint="eastAsia"/>
          <w:color w:val="000000" w:themeColor="text1"/>
          <w:spacing w:val="0"/>
          <w:sz w:val="24"/>
          <w:szCs w:val="24"/>
          <w:highlight w:val="none"/>
          <w14:textFill>
            <w14:solidFill>
              <w14:schemeClr w14:val="tx1"/>
            </w14:solidFill>
          </w14:textFill>
        </w:rPr>
        <w:t>与修复</w:t>
      </w:r>
      <w:r>
        <w:rPr>
          <w:color w:val="000000" w:themeColor="text1"/>
          <w:spacing w:val="0"/>
          <w:sz w:val="24"/>
          <w:szCs w:val="24"/>
          <w:highlight w:val="none"/>
          <w14:textFill>
            <w14:solidFill>
              <w14:schemeClr w14:val="tx1"/>
            </w14:solidFill>
          </w14:textFill>
        </w:rPr>
        <w:t>、大气污染控制、土壤污染防治与修复</w:t>
      </w:r>
      <w:r>
        <w:rPr>
          <w:rFonts w:hint="eastAsia"/>
          <w:color w:val="000000" w:themeColor="text1"/>
          <w:spacing w:val="0"/>
          <w:sz w:val="24"/>
          <w:szCs w:val="24"/>
          <w:highlight w:val="none"/>
          <w:lang w:eastAsia="zh-CN"/>
          <w14:textFill>
            <w14:solidFill>
              <w14:schemeClr w14:val="tx1"/>
            </w14:solidFill>
          </w14:textFill>
        </w:rPr>
        <w:t>、环境分析与仪器技术</w:t>
      </w:r>
      <w:r>
        <w:rPr>
          <w:color w:val="000000" w:themeColor="text1"/>
          <w:spacing w:val="0"/>
          <w:sz w:val="24"/>
          <w:szCs w:val="24"/>
          <w:highlight w:val="none"/>
          <w14:textFill>
            <w14:solidFill>
              <w14:schemeClr w14:val="tx1"/>
            </w14:solidFill>
          </w14:textFill>
        </w:rPr>
        <w:t>等。</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培养方式及学习年限</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博士研究生按照招考方式，分为普通招考博士研究生（简称</w:t>
      </w:r>
      <w:r>
        <w:rPr>
          <w:rFonts w:hint="eastAsia" w:ascii="Times New Roman" w:hAnsi="Times New Roman" w:cs="Times New Roman" w:eastAsiaTheme="minorEastAsia"/>
          <w:color w:val="000000" w:themeColor="text1"/>
          <w:spacing w:val="0"/>
          <w:sz w:val="24"/>
          <w:szCs w:val="24"/>
          <w:highlight w:val="none"/>
          <w:lang w:eastAsia="zh-CN"/>
          <w14:textFill>
            <w14:solidFill>
              <w14:schemeClr w14:val="tx1"/>
            </w14:solidFill>
          </w14:textFill>
        </w:rPr>
        <w:t>“</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普博生</w:t>
      </w:r>
      <w:r>
        <w:rPr>
          <w:rFonts w:hint="eastAsia" w:ascii="Times New Roman" w:hAnsi="Times New Roman" w:cs="Times New Roman" w:eastAsiaTheme="minorEastAsia"/>
          <w:color w:val="000000" w:themeColor="text1"/>
          <w:spacing w:val="0"/>
          <w:sz w:val="24"/>
          <w:szCs w:val="24"/>
          <w:highlight w:val="none"/>
          <w:lang w:eastAsia="zh-CN"/>
          <w14:textFill>
            <w14:solidFill>
              <w14:schemeClr w14:val="tx1"/>
            </w14:solidFill>
          </w14:textFill>
        </w:rPr>
        <w:t>”</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）、硕博连读研究生（简称</w:t>
      </w:r>
      <w:r>
        <w:rPr>
          <w:rFonts w:hint="eastAsia" w:ascii="Times New Roman" w:hAnsi="Times New Roman" w:cs="Times New Roman" w:eastAsiaTheme="minorEastAsia"/>
          <w:color w:val="000000" w:themeColor="text1"/>
          <w:spacing w:val="0"/>
          <w:sz w:val="24"/>
          <w:szCs w:val="24"/>
          <w:highlight w:val="none"/>
          <w:lang w:eastAsia="zh-CN"/>
          <w14:textFill>
            <w14:solidFill>
              <w14:schemeClr w14:val="tx1"/>
            </w14:solidFill>
          </w14:textFill>
        </w:rPr>
        <w:t>“</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硕博生</w:t>
      </w:r>
      <w:r>
        <w:rPr>
          <w:rFonts w:hint="eastAsia" w:ascii="Times New Roman" w:hAnsi="Times New Roman" w:cs="Times New Roman" w:eastAsiaTheme="minorEastAsia"/>
          <w:color w:val="000000" w:themeColor="text1"/>
          <w:spacing w:val="0"/>
          <w:sz w:val="24"/>
          <w:szCs w:val="24"/>
          <w:highlight w:val="none"/>
          <w:lang w:eastAsia="zh-CN"/>
          <w14:textFill>
            <w14:solidFill>
              <w14:schemeClr w14:val="tx1"/>
            </w14:solidFill>
          </w14:textFill>
        </w:rPr>
        <w:t>”</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）和直博生。</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博士研究生培养实行导师负责制，导师是研究生培养的第一责任人，导师要全面落实立德树人总要求。</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博士研究生的培养，</w:t>
      </w:r>
      <w:r>
        <w:rPr>
          <w:rFonts w:hint="eastAsia" w:ascii="Times New Roman" w:hAnsi="Times New Roman" w:cs="Times New Roman" w:eastAsiaTheme="minorEastAsia"/>
          <w:color w:val="000000" w:themeColor="text1"/>
          <w:spacing w:val="0"/>
          <w:sz w:val="24"/>
          <w:szCs w:val="24"/>
          <w:highlight w:val="none"/>
          <w:lang w:eastAsia="zh-CN"/>
          <w14:textFill>
            <w14:solidFill>
              <w14:schemeClr w14:val="tx1"/>
            </w14:solidFill>
          </w14:textFill>
        </w:rPr>
        <w:t>鼓励导师根据学生的研究方向，采取指导小组团队培养的方式进行</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组长由博士研究生导师担任。指导小组应负责组织有关专家和研究生本人共同制定培养计划，要对学生课程学习、文献阅读、科学研究、选题报告、学位论文、实验环节等的要求和进度做出计划和安排。导师应关心研究生思想政治品德，并在严谨治学、科研道德和团结协作等方面对研究生严格要求，做好研究生日常管理工作。</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博士研究生学习年限实行弹性学制，普博生基本学习年限为 3 年，最长不超过 6 年（含休学）；硕博生基本学习年限为 5 年，最长不超过 8 年（含休学）；直博生基本学习年限为</w:t>
      </w:r>
      <w:r>
        <w:rPr>
          <w:rFonts w:hint="eastAsia" w:ascii="Times New Roman" w:hAnsi="Times New Roman" w:cs="Times New Roman" w:eastAsiaTheme="minorEastAsia"/>
          <w:color w:val="000000" w:themeColor="text1"/>
          <w:spacing w:val="0"/>
          <w:sz w:val="24"/>
          <w:szCs w:val="24"/>
          <w:highlight w:val="none"/>
          <w:lang w:val="en-US" w:eastAsia="zh-CN"/>
          <w14:textFill>
            <w14:solidFill>
              <w14:schemeClr w14:val="tx1"/>
            </w14:solidFill>
          </w14:textFill>
        </w:rPr>
        <w:t xml:space="preserve"> 4 </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年，最长不超过 8 年（含休学）。</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hint="eastAsia"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课程体系与学分要求</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硕博生与直博生在申请博士学位前，总学分应不低于 44 学分，包括课程学习 38 学分和必修环节 6 学分。其中，公共必修课 11 学分，专业学位课不低于 16 学分，公共选修课不低于2学分。</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硕博生与直博生在集中教学阶段尚未修满的课程学分，可以在回到研究所的科研实践阶段，修满申请学位必需的课程学习所要求的学分。</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sz w:val="24"/>
          <w:szCs w:val="24"/>
          <w:highlight w:val="none"/>
          <w14:textFill>
            <w14:solidFill>
              <w14:schemeClr w14:val="tx1"/>
            </w14:solidFill>
          </w14:textFill>
        </w:rPr>
      </w:pP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普博生在申请博士学位前，总学分不低于 15 学分，包括课程学习 9 学分和必修环节 6</w:t>
      </w:r>
      <w:r>
        <w:rPr>
          <w:rFonts w:hint="eastAsia" w:ascii="Times New Roman" w:hAnsi="Times New Roman" w:cs="Times New Roman" w:eastAsiaTheme="minorEastAsia"/>
          <w:color w:val="000000" w:themeColor="text1"/>
          <w:spacing w:val="0"/>
          <w:sz w:val="24"/>
          <w:szCs w:val="24"/>
          <w:highlight w:val="none"/>
          <w:lang w:val="en-US" w:eastAsia="zh-CN"/>
          <w14:textFill>
            <w14:solidFill>
              <w14:schemeClr w14:val="tx1"/>
            </w14:solidFill>
          </w14:textFill>
        </w:rPr>
        <w:t xml:space="preserve"> </w:t>
      </w:r>
      <w:r>
        <w:rPr>
          <w:rFonts w:ascii="Times New Roman" w:hAnsi="Times New Roman" w:cs="Times New Roman" w:eastAsiaTheme="minorEastAsia"/>
          <w:color w:val="000000" w:themeColor="text1"/>
          <w:spacing w:val="0"/>
          <w:sz w:val="24"/>
          <w:szCs w:val="24"/>
          <w:highlight w:val="none"/>
          <w14:textFill>
            <w14:solidFill>
              <w14:schemeClr w14:val="tx1"/>
            </w14:solidFill>
          </w14:textFill>
        </w:rPr>
        <w:t>学分。课程学习学分包括公共必修课 5 学分，专业学位课 4 学分。</w:t>
      </w:r>
    </w:p>
    <w:p>
      <w:pPr>
        <w:spacing w:before="0" w:beforeLines="50" w:afterLines="50" w:line="360" w:lineRule="auto"/>
        <w:ind w:left="0" w:right="0" w:firstLine="482" w:firstLineChars="200"/>
        <w:jc w:val="center"/>
        <w:rPr>
          <w:rFonts w:ascii="黑体" w:eastAsia="黑体"/>
          <w:b/>
          <w:bCs/>
          <w:color w:val="000000" w:themeColor="text1"/>
          <w:spacing w:val="0"/>
          <w:highlight w:val="none"/>
          <w14:textFill>
            <w14:solidFill>
              <w14:schemeClr w14:val="tx1"/>
            </w14:solidFill>
          </w14:textFill>
        </w:rPr>
      </w:pPr>
      <w:r>
        <w:rPr>
          <w:rFonts w:hint="eastAsia" w:ascii="Times New Roman" w:hAnsi="Times New Roman" w:cs="Times New Roman" w:eastAsiaTheme="minorEastAsia"/>
          <w:b/>
          <w:bCs/>
          <w:color w:val="000000" w:themeColor="text1"/>
          <w:spacing w:val="0"/>
          <w:sz w:val="24"/>
          <w:szCs w:val="24"/>
          <w:highlight w:val="none"/>
          <w14:textFill>
            <w14:solidFill>
              <w14:schemeClr w14:val="tx1"/>
            </w14:solidFill>
          </w14:textFill>
        </w:rPr>
        <w:t>表3 硕博</w:t>
      </w:r>
      <w:r>
        <w:rPr>
          <w:rFonts w:ascii="Times New Roman" w:hAnsi="Times New Roman" w:cs="Times New Roman" w:eastAsiaTheme="minorEastAsia"/>
          <w:b/>
          <w:bCs/>
          <w:color w:val="000000" w:themeColor="text1"/>
          <w:spacing w:val="0"/>
          <w:sz w:val="24"/>
          <w:szCs w:val="24"/>
          <w:highlight w:val="none"/>
          <w14:textFill>
            <w14:solidFill>
              <w14:schemeClr w14:val="tx1"/>
            </w14:solidFill>
          </w14:textFill>
        </w:rPr>
        <w:t>连读生、直博生课程体系</w:t>
      </w:r>
    </w:p>
    <w:tbl>
      <w:tblPr>
        <w:tblStyle w:val="7"/>
        <w:tblW w:w="8535" w:type="dxa"/>
        <w:tblInd w:w="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5"/>
        <w:gridCol w:w="3210"/>
        <w:gridCol w:w="1320"/>
        <w:gridCol w:w="21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815"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课程类别</w:t>
            </w: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课程名称</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学分</w:t>
            </w:r>
          </w:p>
        </w:tc>
        <w:tc>
          <w:tcPr>
            <w:tcW w:w="219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center"/>
              <w:textAlignment w:val="auto"/>
              <w:rPr>
                <w:rFonts w:ascii="黑体"/>
                <w:color w:val="000000" w:themeColor="text1"/>
                <w:spacing w:val="0"/>
                <w:sz w:val="24"/>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公共学位课</w:t>
            </w: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中国特色社会主义理论与实践研究</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2</w:t>
            </w:r>
          </w:p>
        </w:tc>
        <w:tc>
          <w:tcPr>
            <w:tcW w:w="2190"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300" w:firstLineChars="200"/>
              <w:jc w:val="both"/>
              <w:textAlignment w:val="auto"/>
              <w:rPr>
                <w:rFonts w:ascii="黑体"/>
                <w:color w:val="000000" w:themeColor="text1"/>
                <w:spacing w:val="0"/>
                <w:sz w:val="15"/>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公共学位课11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学术道德与学术写作规范</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1</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自然辩证法概论</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1</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硕士学位英语（英语 A）</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3</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博士学位英语（英语 B)</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2</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中国马克思主义与当代</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2</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center"/>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360" w:firstLineChars="200"/>
              <w:jc w:val="center"/>
              <w:textAlignment w:val="auto"/>
              <w:rPr>
                <w:rFonts w:ascii="黑体"/>
                <w:color w:val="000000" w:themeColor="text1"/>
                <w:spacing w:val="0"/>
                <w:sz w:val="18"/>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专业学位课</w:t>
            </w: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核心课</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≥4</w:t>
            </w:r>
          </w:p>
        </w:tc>
        <w:tc>
          <w:tcPr>
            <w:tcW w:w="2190"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黑体"/>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专业学位课</w:t>
            </w: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不低于 16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普及课</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≥3</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1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center"/>
              <w:textAlignment w:val="auto"/>
              <w:rPr>
                <w:color w:val="000000" w:themeColor="text1"/>
                <w:spacing w:val="0"/>
                <w:sz w:val="4"/>
                <w:szCs w:val="4"/>
                <w:highlight w:val="none"/>
                <w14:textFill>
                  <w14:solidFill>
                    <w14:schemeClr w14:val="tx1"/>
                  </w14:solidFill>
                </w14:textFill>
              </w:rPr>
            </w:pP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研讨课</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≥3</w:t>
            </w:r>
          </w:p>
        </w:tc>
        <w:tc>
          <w:tcPr>
            <w:tcW w:w="219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80" w:firstLineChars="200"/>
              <w:jc w:val="both"/>
              <w:textAlignment w:val="auto"/>
              <w:rPr>
                <w:color w:val="000000" w:themeColor="text1"/>
                <w:spacing w:val="0"/>
                <w:sz w:val="4"/>
                <w:szCs w:val="4"/>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2" w:hRule="atLeast"/>
        </w:trPr>
        <w:tc>
          <w:tcPr>
            <w:tcW w:w="1815"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公共选修课</w:t>
            </w:r>
          </w:p>
        </w:tc>
        <w:tc>
          <w:tcPr>
            <w:tcW w:w="32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社会、人文、管理科学</w:t>
            </w:r>
          </w:p>
        </w:tc>
        <w:tc>
          <w:tcPr>
            <w:tcW w:w="132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≥2</w:t>
            </w:r>
          </w:p>
        </w:tc>
        <w:tc>
          <w:tcPr>
            <w:tcW w:w="219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公共选修课</w:t>
            </w: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both"/>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不低于 2 学分</w:t>
            </w:r>
          </w:p>
        </w:tc>
      </w:tr>
    </w:tbl>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rFonts w:hint="eastAsia" w:eastAsia="宋体"/>
          <w:color w:val="000000" w:themeColor="text1"/>
          <w:spacing w:val="0"/>
          <w:highlight w:val="none"/>
          <w:lang w:eastAsia="zh-CN"/>
          <w14:textFill>
            <w14:solidFill>
              <w14:schemeClr w14:val="tx1"/>
            </w14:solidFill>
          </w14:textFill>
        </w:rPr>
      </w:pPr>
      <w:r>
        <w:rPr>
          <w:color w:val="000000" w:themeColor="text1"/>
          <w:spacing w:val="0"/>
          <w:highlight w:val="none"/>
          <w14:textFill>
            <w14:solidFill>
              <w14:schemeClr w14:val="tx1"/>
            </w14:solidFill>
          </w14:textFill>
        </w:rPr>
        <w:t>注：</w:t>
      </w:r>
      <w:r>
        <w:rPr>
          <w:rFonts w:hint="eastAsia"/>
          <w:color w:val="000000" w:themeColor="text1"/>
          <w:spacing w:val="0"/>
          <w:highlight w:val="none"/>
          <w14:textFill>
            <w14:solidFill>
              <w14:schemeClr w14:val="tx1"/>
            </w14:solidFill>
          </w14:textFill>
        </w:rPr>
        <w:t>课程体系</w:t>
      </w:r>
      <w:r>
        <w:rPr>
          <w:rFonts w:hint="eastAsia"/>
          <w:color w:val="000000" w:themeColor="text1"/>
          <w:spacing w:val="0"/>
          <w:highlight w:val="none"/>
          <w:lang w:eastAsia="zh-CN"/>
          <w14:textFill>
            <w14:solidFill>
              <w14:schemeClr w14:val="tx1"/>
            </w14:solidFill>
          </w14:textFill>
        </w:rPr>
        <w:t>需</w:t>
      </w:r>
      <w:r>
        <w:rPr>
          <w:rFonts w:hint="eastAsia"/>
          <w:color w:val="000000" w:themeColor="text1"/>
          <w:spacing w:val="0"/>
          <w:highlight w:val="none"/>
          <w14:textFill>
            <w14:solidFill>
              <w14:schemeClr w14:val="tx1"/>
            </w14:solidFill>
          </w14:textFill>
        </w:rPr>
        <w:t>参照国科大教务部最新文件规定</w:t>
      </w:r>
      <w:r>
        <w:rPr>
          <w:rFonts w:hint="eastAsia"/>
          <w:color w:val="000000" w:themeColor="text1"/>
          <w:spacing w:val="0"/>
          <w:highlight w:val="none"/>
          <w:lang w:eastAsia="zh-CN"/>
          <w14:textFill>
            <w14:solidFill>
              <w14:schemeClr w14:val="tx1"/>
            </w14:solidFill>
          </w14:textFill>
        </w:rPr>
        <w:t>执行</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center"/>
        <w:textAlignment w:val="auto"/>
        <w:rPr>
          <w:b/>
          <w:bCs/>
          <w:color w:val="000000" w:themeColor="text1"/>
          <w:spacing w:val="0"/>
          <w:highlight w:val="none"/>
          <w:lang w:val="en-US"/>
          <w14:textFill>
            <w14:solidFill>
              <w14:schemeClr w14:val="tx1"/>
            </w14:solidFill>
          </w14:textFill>
        </w:rPr>
      </w:pPr>
      <w:r>
        <w:rPr>
          <w:rFonts w:hint="eastAsia"/>
          <w:b/>
          <w:bCs/>
          <w:color w:val="000000" w:themeColor="text1"/>
          <w:spacing w:val="0"/>
          <w:highlight w:val="none"/>
          <w14:textFill>
            <w14:solidFill>
              <w14:schemeClr w14:val="tx1"/>
            </w14:solidFill>
          </w14:textFill>
        </w:rPr>
        <w:t>表</w:t>
      </w:r>
      <w:r>
        <w:rPr>
          <w:b/>
          <w:bCs/>
          <w:color w:val="000000" w:themeColor="text1"/>
          <w:spacing w:val="0"/>
          <w:highlight w:val="none"/>
          <w:lang w:val="en-US"/>
          <w14:textFill>
            <w14:solidFill>
              <w14:schemeClr w14:val="tx1"/>
            </w14:solidFill>
          </w14:textFill>
        </w:rPr>
        <w:t>4</w:t>
      </w:r>
      <w:r>
        <w:rPr>
          <w:rFonts w:hint="eastAsia"/>
          <w:b/>
          <w:bCs/>
          <w:color w:val="000000" w:themeColor="text1"/>
          <w:spacing w:val="0"/>
          <w:highlight w:val="none"/>
          <w:lang w:val="en-US"/>
          <w14:textFill>
            <w14:solidFill>
              <w14:schemeClr w14:val="tx1"/>
            </w14:solidFill>
          </w14:textFill>
        </w:rPr>
        <w:t xml:space="preserve"> 公开招考博士课程体系</w:t>
      </w:r>
    </w:p>
    <w:tbl>
      <w:tblPr>
        <w:tblStyle w:val="7"/>
        <w:tblW w:w="864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2"/>
        <w:gridCol w:w="3268"/>
        <w:gridCol w:w="1410"/>
        <w:gridCol w:w="20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8" w:hRule="atLeast"/>
        </w:trPr>
        <w:tc>
          <w:tcPr>
            <w:tcW w:w="1892"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课程类别</w:t>
            </w: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课程名称</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学分</w:t>
            </w:r>
          </w:p>
        </w:tc>
        <w:tc>
          <w:tcPr>
            <w:tcW w:w="207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92"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公共学位课</w:t>
            </w: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博士学位英语（英语 B）</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2</w:t>
            </w:r>
          </w:p>
        </w:tc>
        <w:tc>
          <w:tcPr>
            <w:tcW w:w="2070"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公共学位课5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1" w:hRule="atLeast"/>
        </w:trPr>
        <w:tc>
          <w:tcPr>
            <w:tcW w:w="18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中国马克思主义与当代</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2</w:t>
            </w:r>
          </w:p>
        </w:tc>
        <w:tc>
          <w:tcPr>
            <w:tcW w:w="207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学术道德与学术写作规范</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r>
              <w:rPr>
                <w:rFonts w:ascii="宋体" w:hAnsi="宋体" w:eastAsia="宋体" w:cs="宋体"/>
                <w:color w:val="000000" w:themeColor="text1"/>
                <w:spacing w:val="0"/>
                <w:sz w:val="21"/>
                <w:szCs w:val="24"/>
                <w:highlight w:val="none"/>
                <w:lang w:val="zh-CN" w:eastAsia="zh-CN" w:bidi="zh-CN"/>
                <w14:textFill>
                  <w14:solidFill>
                    <w14:schemeClr w14:val="tx1"/>
                  </w14:solidFill>
                </w14:textFill>
              </w:rPr>
              <w:t>1</w:t>
            </w:r>
          </w:p>
        </w:tc>
        <w:tc>
          <w:tcPr>
            <w:tcW w:w="207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20" w:firstLineChars="200"/>
              <w:jc w:val="both"/>
              <w:textAlignment w:val="auto"/>
              <w:rPr>
                <w:rFonts w:ascii="宋体" w:hAnsi="宋体" w:eastAsia="宋体" w:cs="宋体"/>
                <w:color w:val="000000" w:themeColor="text1"/>
                <w:spacing w:val="0"/>
                <w:sz w:val="21"/>
                <w:szCs w:val="24"/>
                <w:highlight w:val="none"/>
                <w:lang w:val="zh-CN" w:eastAsia="zh-CN" w:bidi="zh-CN"/>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92"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专业学位课</w:t>
            </w: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核心课</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≥4</w:t>
            </w:r>
          </w:p>
        </w:tc>
        <w:tc>
          <w:tcPr>
            <w:tcW w:w="2070" w:type="dxa"/>
            <w:vMerge w:val="restart"/>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p>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专业学位课不少于 2 门</w:t>
            </w:r>
            <w:r>
              <w:rPr>
                <w:rFonts w:hint="eastAsia"/>
                <w:color w:val="000000" w:themeColor="text1"/>
                <w:spacing w:val="0"/>
                <w:sz w:val="21"/>
                <w:szCs w:val="24"/>
                <w:highlight w:val="none"/>
                <w14:textFill>
                  <w14:solidFill>
                    <w14:schemeClr w14:val="tx1"/>
                  </w14:solidFill>
                </w14:textFill>
              </w:rPr>
              <w:t>并</w:t>
            </w:r>
            <w:r>
              <w:rPr>
                <w:color w:val="000000" w:themeColor="text1"/>
                <w:spacing w:val="0"/>
                <w:sz w:val="21"/>
                <w:szCs w:val="24"/>
                <w:highlight w:val="none"/>
                <w14:textFill>
                  <w14:solidFill>
                    <w14:schemeClr w14:val="tx1"/>
                  </w14:solidFill>
                </w14:textFill>
              </w:rPr>
              <w:t>不低于4 学分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 w:firstLineChars="200"/>
              <w:jc w:val="both"/>
              <w:textAlignment w:val="auto"/>
              <w:rPr>
                <w:color w:val="000000" w:themeColor="text1"/>
                <w:spacing w:val="0"/>
                <w:sz w:val="2"/>
                <w:szCs w:val="2"/>
                <w:highlight w:val="none"/>
                <w14:textFill>
                  <w14:solidFill>
                    <w14:schemeClr w14:val="tx1"/>
                  </w14:solidFill>
                </w14:textFill>
              </w:rPr>
            </w:pP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普及课</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≥3</w:t>
            </w:r>
          </w:p>
        </w:tc>
        <w:tc>
          <w:tcPr>
            <w:tcW w:w="207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 w:firstLineChars="200"/>
              <w:jc w:val="both"/>
              <w:textAlignment w:val="auto"/>
              <w:rPr>
                <w:color w:val="000000" w:themeColor="text1"/>
                <w:spacing w:val="0"/>
                <w:sz w:val="2"/>
                <w:szCs w:val="2"/>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8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 w:firstLineChars="200"/>
              <w:jc w:val="both"/>
              <w:textAlignment w:val="auto"/>
              <w:rPr>
                <w:color w:val="000000" w:themeColor="text1"/>
                <w:spacing w:val="0"/>
                <w:sz w:val="2"/>
                <w:szCs w:val="2"/>
                <w:highlight w:val="none"/>
                <w14:textFill>
                  <w14:solidFill>
                    <w14:schemeClr w14:val="tx1"/>
                  </w14:solidFill>
                </w14:textFill>
              </w:rPr>
            </w:pPr>
          </w:p>
        </w:tc>
        <w:tc>
          <w:tcPr>
            <w:tcW w:w="3268"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研讨课</w:t>
            </w:r>
          </w:p>
        </w:tc>
        <w:tc>
          <w:tcPr>
            <w:tcW w:w="1410" w:type="dxa"/>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1"/>
                <w:szCs w:val="24"/>
                <w:highlight w:val="none"/>
                <w14:textFill>
                  <w14:solidFill>
                    <w14:schemeClr w14:val="tx1"/>
                  </w14:solidFill>
                </w14:textFill>
              </w:rPr>
            </w:pPr>
            <w:r>
              <w:rPr>
                <w:color w:val="000000" w:themeColor="text1"/>
                <w:spacing w:val="0"/>
                <w:sz w:val="21"/>
                <w:szCs w:val="24"/>
                <w:highlight w:val="none"/>
                <w14:textFill>
                  <w14:solidFill>
                    <w14:schemeClr w14:val="tx1"/>
                  </w14:solidFill>
                </w14:textFill>
              </w:rPr>
              <w:t>≥3</w:t>
            </w:r>
          </w:p>
        </w:tc>
        <w:tc>
          <w:tcPr>
            <w:tcW w:w="207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 w:firstLineChars="200"/>
              <w:jc w:val="both"/>
              <w:textAlignment w:val="auto"/>
              <w:rPr>
                <w:color w:val="000000" w:themeColor="text1"/>
                <w:spacing w:val="0"/>
                <w:sz w:val="2"/>
                <w:szCs w:val="2"/>
                <w:highlight w:val="none"/>
                <w14:textFill>
                  <w14:solidFill>
                    <w14:schemeClr w14:val="tx1"/>
                  </w14:solidFill>
                </w14:textFill>
              </w:rPr>
            </w:pPr>
          </w:p>
        </w:tc>
      </w:tr>
    </w:tbl>
    <w:p>
      <w:pPr>
        <w:spacing w:before="0" w:beforeLines="50" w:afterLines="50" w:line="360" w:lineRule="auto"/>
        <w:ind w:left="0" w:firstLine="440" w:firstLineChars="200"/>
        <w:jc w:val="both"/>
        <w:rPr>
          <w:color w:val="000000" w:themeColor="text1"/>
          <w:spacing w:val="0"/>
          <w:sz w:val="10"/>
          <w:highlight w:val="none"/>
          <w14:textFill>
            <w14:solidFill>
              <w14:schemeClr w14:val="tx1"/>
            </w14:solidFill>
          </w14:textFill>
        </w:rPr>
      </w:pPr>
      <w:r>
        <w:rPr>
          <w:color w:val="000000" w:themeColor="text1"/>
          <w:spacing w:val="0"/>
          <w:highlight w:val="none"/>
          <w14:textFill>
            <w14:solidFill>
              <w14:schemeClr w14:val="tx1"/>
            </w14:solidFill>
          </w14:textFill>
        </w:rPr>
        <w:t>注：</w:t>
      </w:r>
      <w:r>
        <w:rPr>
          <w:rFonts w:hint="eastAsia"/>
          <w:color w:val="000000" w:themeColor="text1"/>
          <w:spacing w:val="0"/>
          <w:highlight w:val="none"/>
          <w14:textFill>
            <w14:solidFill>
              <w14:schemeClr w14:val="tx1"/>
            </w14:solidFill>
          </w14:textFill>
        </w:rPr>
        <w:t>课程体系</w:t>
      </w:r>
      <w:r>
        <w:rPr>
          <w:rFonts w:hint="eastAsia"/>
          <w:color w:val="000000" w:themeColor="text1"/>
          <w:spacing w:val="0"/>
          <w:highlight w:val="none"/>
          <w:lang w:eastAsia="zh-CN"/>
          <w14:textFill>
            <w14:solidFill>
              <w14:schemeClr w14:val="tx1"/>
            </w14:solidFill>
          </w14:textFill>
        </w:rPr>
        <w:t>需</w:t>
      </w:r>
      <w:r>
        <w:rPr>
          <w:rFonts w:hint="eastAsia"/>
          <w:color w:val="000000" w:themeColor="text1"/>
          <w:spacing w:val="0"/>
          <w:highlight w:val="none"/>
          <w14:textFill>
            <w14:solidFill>
              <w14:schemeClr w14:val="tx1"/>
            </w14:solidFill>
          </w14:textFill>
        </w:rPr>
        <w:t>参照国科大教务部最新文件规定</w:t>
      </w:r>
      <w:r>
        <w:rPr>
          <w:rFonts w:hint="eastAsia"/>
          <w:color w:val="000000" w:themeColor="text1"/>
          <w:spacing w:val="0"/>
          <w:highlight w:val="none"/>
          <w:lang w:eastAsia="zh-CN"/>
          <w14:textFill>
            <w14:solidFill>
              <w14:schemeClr w14:val="tx1"/>
            </w14:solidFill>
          </w14:textFill>
        </w:rPr>
        <w:t>执行</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hint="eastAsia"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博士资格考试的基本要求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highlight w:val="none"/>
          <w14:textFill>
            <w14:solidFill>
              <w14:schemeClr w14:val="tx1"/>
            </w14:solidFill>
          </w14:textFill>
        </w:rPr>
      </w:pPr>
      <w:r>
        <w:rPr>
          <w:rFonts w:ascii="Times New Roman" w:hAnsi="Times New Roman" w:cs="Times New Roman" w:eastAsiaTheme="minorEastAsia"/>
          <w:color w:val="000000" w:themeColor="text1"/>
          <w:spacing w:val="0"/>
          <w:highlight w:val="none"/>
          <w14:textFill>
            <w14:solidFill>
              <w14:schemeClr w14:val="tx1"/>
            </w14:solidFill>
          </w14:textFill>
        </w:rPr>
        <w:t>博士研究生资格考试是博士研究生正式进入学位论文研究阶段前的一次综合考核。博士资格考试重点考察博士研究生是否掌握了坚实和宽广的学科基础和专门知识，是否能综合运用这些知识分析和解决问题，是否具备进行创新性研究工作的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highlight w:val="none"/>
          <w14:textFill>
            <w14:solidFill>
              <w14:schemeClr w14:val="tx1"/>
            </w14:solidFill>
          </w14:textFill>
        </w:rPr>
      </w:pPr>
      <w:r>
        <w:rPr>
          <w:rFonts w:ascii="Times New Roman" w:hAnsi="Times New Roman" w:cs="Times New Roman" w:eastAsiaTheme="minorEastAsia"/>
          <w:color w:val="000000" w:themeColor="text1"/>
          <w:spacing w:val="0"/>
          <w:highlight w:val="none"/>
          <w14:textFill>
            <w14:solidFill>
              <w14:schemeClr w14:val="tx1"/>
            </w14:solidFill>
          </w14:textFill>
        </w:rPr>
        <w:t>硕博生/直博生在通过博士资格考试后，方能取得博士研究生资格。博士资格考试一般在入学后第三学期或第四学期进行，考试分为进展报告和面试考核两个环节。</w:t>
      </w:r>
    </w:p>
    <w:p>
      <w:pPr>
        <w:pStyle w:val="3"/>
        <w:keepNext w:val="0"/>
        <w:keepLines w:val="0"/>
        <w:pageBreakBefore w:val="0"/>
        <w:widowControl w:val="0"/>
        <w:numPr>
          <w:ilvl w:val="0"/>
          <w:numId w:val="10"/>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highlight w:val="none"/>
          <w14:textFill>
            <w14:solidFill>
              <w14:schemeClr w14:val="tx1"/>
            </w14:solidFill>
          </w14:textFill>
        </w:rPr>
      </w:pPr>
      <w:r>
        <w:rPr>
          <w:rFonts w:ascii="Times New Roman" w:hAnsi="Times New Roman" w:cs="Times New Roman" w:eastAsiaTheme="minorEastAsia"/>
          <w:color w:val="000000" w:themeColor="text1"/>
          <w:spacing w:val="0"/>
          <w:highlight w:val="none"/>
          <w14:textFill>
            <w14:solidFill>
              <w14:schemeClr w14:val="tx1"/>
            </w14:solidFill>
          </w14:textFill>
        </w:rPr>
        <w:t>提交进展报告：内容包括课程学习、外语水平、文献检索、技能锻炼与科研工作规划等， 重点阐述对科技工作的认知、科研思路及所具备的能力和潜质等。</w:t>
      </w:r>
    </w:p>
    <w:p>
      <w:pPr>
        <w:pStyle w:val="3"/>
        <w:keepNext w:val="0"/>
        <w:keepLines w:val="0"/>
        <w:pageBreakBefore w:val="0"/>
        <w:widowControl w:val="0"/>
        <w:numPr>
          <w:ilvl w:val="0"/>
          <w:numId w:val="10"/>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rFonts w:ascii="Times New Roman" w:hAnsi="Times New Roman" w:cs="Times New Roman" w:eastAsiaTheme="minorEastAsia"/>
          <w:color w:val="000000" w:themeColor="text1"/>
          <w:spacing w:val="0"/>
          <w:highlight w:val="none"/>
          <w14:textFill>
            <w14:solidFill>
              <w14:schemeClr w14:val="tx1"/>
            </w14:solidFill>
          </w14:textFill>
        </w:rPr>
      </w:pPr>
      <w:r>
        <w:rPr>
          <w:rFonts w:ascii="Times New Roman" w:hAnsi="Times New Roman" w:cs="Times New Roman" w:eastAsiaTheme="minorEastAsia"/>
          <w:color w:val="000000" w:themeColor="text1"/>
          <w:spacing w:val="0"/>
          <w:highlight w:val="none"/>
          <w14:textFill>
            <w14:solidFill>
              <w14:schemeClr w14:val="tx1"/>
            </w14:solidFill>
          </w14:textFill>
        </w:rPr>
        <w:t>面试考核：考核小组由不少于 5 名具有高级专业技术</w:t>
      </w:r>
      <w:r>
        <w:rPr>
          <w:rFonts w:hint="eastAsia" w:ascii="Times New Roman" w:hAnsi="Times New Roman" w:cs="Times New Roman" w:eastAsiaTheme="minorEastAsia"/>
          <w:color w:val="000000" w:themeColor="text1"/>
          <w:spacing w:val="0"/>
          <w:highlight w:val="none"/>
          <w:lang w:val="en-US"/>
          <w14:textFill>
            <w14:solidFill>
              <w14:schemeClr w14:val="tx1"/>
            </w14:solidFill>
          </w14:textFill>
        </w:rPr>
        <w:t>职称</w:t>
      </w:r>
      <w:r>
        <w:rPr>
          <w:rFonts w:ascii="Times New Roman" w:hAnsi="Times New Roman" w:cs="Times New Roman" w:eastAsiaTheme="minorEastAsia"/>
          <w:color w:val="000000" w:themeColor="text1"/>
          <w:spacing w:val="0"/>
          <w:highlight w:val="none"/>
          <w14:textFill>
            <w14:solidFill>
              <w14:schemeClr w14:val="tx1"/>
            </w14:solidFill>
          </w14:textFill>
        </w:rPr>
        <w:t>的研究人员（其中博士研究生导师应不少于 3 名）组成。按照本学科博士研究生的培养要求，对申请人是否掌握了攻读博士学位所必须具备的坚实宽广的基础理论知识和系统深入的专门知识，是否具有开展创造性科学研究的能力等方面进行考核审查。</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textAlignment w:val="auto"/>
        <w:rPr>
          <w:rFonts w:ascii="Times New Roman" w:hAnsi="Times New Roman" w:cs="Times New Roman" w:eastAsiaTheme="minorEastAsia"/>
          <w:color w:val="000000" w:themeColor="text1"/>
          <w:spacing w:val="0"/>
          <w:highlight w:val="none"/>
          <w14:textFill>
            <w14:solidFill>
              <w14:schemeClr w14:val="tx1"/>
            </w14:solidFill>
          </w14:textFill>
        </w:rPr>
      </w:pPr>
      <w:r>
        <w:rPr>
          <w:rFonts w:ascii="Times New Roman" w:hAnsi="Times New Roman" w:cs="Times New Roman" w:eastAsiaTheme="minorEastAsia"/>
          <w:color w:val="000000" w:themeColor="text1"/>
          <w:spacing w:val="0"/>
          <w:highlight w:val="none"/>
          <w14:textFill>
            <w14:solidFill>
              <w14:schemeClr w14:val="tx1"/>
            </w14:solidFill>
          </w14:textFill>
        </w:rPr>
        <w:t>成绩合格者转入博士研究生培养阶段进行培养；成绩不合格者给予第二次考核机会，第二次考核仍未通过者，按硕士研究生进行培养。</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hint="eastAsia"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必修环节及要求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博士研究生培养的必修环节包括开题报告、中期考核、学术报告和社会实践等，必修环节的总学分不低于 6 学分。</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sz w:val="24"/>
          <w:szCs w:val="24"/>
          <w:highlight w:val="none"/>
          <w14:textFill>
            <w14:solidFill>
              <w14:schemeClr w14:val="tx1"/>
            </w14:solidFill>
          </w14:textFill>
        </w:rPr>
      </w:pPr>
      <w:r>
        <w:rPr>
          <w:b/>
          <w:bCs/>
          <w:color w:val="000000" w:themeColor="text1"/>
          <w:spacing w:val="0"/>
          <w:sz w:val="24"/>
          <w:szCs w:val="24"/>
          <w:highlight w:val="none"/>
          <w14:textFill>
            <w14:solidFill>
              <w14:schemeClr w14:val="tx1"/>
            </w14:solidFill>
          </w14:textFill>
        </w:rPr>
        <w:t>1．开题报告</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研究生在广泛调查研究、阅读文献资料、弄清主攻方向的前沿成果和发展动态的基础上，在征求导师（组）意见后，提出学位论文选题。研究生应在规定的时间内，撰写《中国科学院大学研究生学位论文开题报告》和《中国科学院大学研究生学位论文开题报告登记表》， 开题报告包括选题的背景意义、国内外研究动态及发展趋势、主要研究内容、拟采取的技术路线及研究方法、预期成果、论文工作时间安排等方面。经导师同意后，方可进行开题报告。除保密论文外，开题报告应公开进行。博士研究生开题报告距离申请学位论文答辩的时间一般不少于一年半。</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开题报告应包含报告题目、课题来源、课题性质、与导师课题的关系、开题报告摘要等内容，建议另附参考文献清单和培养计划。开题报告原则上应公开举行答辩，由具有副高级职称及以上的 5-7 名专家组成</w:t>
      </w:r>
      <w:r>
        <w:rPr>
          <w:rFonts w:hint="eastAsia"/>
          <w:color w:val="000000" w:themeColor="text1"/>
          <w:spacing w:val="0"/>
          <w:highlight w:val="none"/>
          <w:lang w:eastAsia="zh-CN"/>
          <w14:textFill>
            <w14:solidFill>
              <w14:schemeClr w14:val="tx1"/>
            </w14:solidFill>
          </w14:textFill>
        </w:rPr>
        <w:t>考核小组</w:t>
      </w:r>
      <w:r>
        <w:rPr>
          <w:color w:val="000000" w:themeColor="text1"/>
          <w:spacing w:val="0"/>
          <w:highlight w:val="none"/>
          <w14:textFill>
            <w14:solidFill>
              <w14:schemeClr w14:val="tx1"/>
            </w14:solidFill>
          </w14:textFill>
        </w:rPr>
        <w:t>，考核</w:t>
      </w:r>
      <w:r>
        <w:rPr>
          <w:rFonts w:hint="eastAsia"/>
          <w:color w:val="000000" w:themeColor="text1"/>
          <w:spacing w:val="0"/>
          <w:highlight w:val="none"/>
          <w:lang w:eastAsia="zh-CN"/>
          <w14:textFill>
            <w14:solidFill>
              <w14:schemeClr w14:val="tx1"/>
            </w14:solidFill>
          </w14:textFill>
        </w:rPr>
        <w:t>小组</w:t>
      </w:r>
      <w:r>
        <w:rPr>
          <w:color w:val="000000" w:themeColor="text1"/>
          <w:spacing w:val="0"/>
          <w:highlight w:val="none"/>
          <w14:textFill>
            <w14:solidFill>
              <w14:schemeClr w14:val="tx1"/>
            </w14:solidFill>
          </w14:textFill>
        </w:rPr>
        <w:t>成员应包含</w:t>
      </w:r>
      <w:r>
        <w:rPr>
          <w:rFonts w:hint="eastAsia"/>
          <w:color w:val="000000" w:themeColor="text1"/>
          <w:spacing w:val="0"/>
          <w:highlight w:val="none"/>
          <w:lang w:eastAsia="zh-CN"/>
          <w14:textFill>
            <w14:solidFill>
              <w14:schemeClr w14:val="tx1"/>
            </w14:solidFill>
          </w14:textFill>
        </w:rPr>
        <w:t>本单位及</w:t>
      </w:r>
      <w:r>
        <w:rPr>
          <w:color w:val="000000" w:themeColor="text1"/>
          <w:spacing w:val="0"/>
          <w:highlight w:val="none"/>
          <w14:textFill>
            <w14:solidFill>
              <w14:schemeClr w14:val="tx1"/>
            </w14:solidFill>
          </w14:textFill>
        </w:rPr>
        <w:t>外单位专家</w:t>
      </w:r>
      <w:r>
        <w:rPr>
          <w:rFonts w:hint="eastAsia"/>
          <w:color w:val="000000" w:themeColor="text1"/>
          <w:spacing w:val="0"/>
          <w:highlight w:val="none"/>
          <w:lang w:eastAsia="zh-CN"/>
          <w14:textFill>
            <w14:solidFill>
              <w14:schemeClr w14:val="tx1"/>
            </w14:solidFill>
          </w14:textFill>
        </w:rPr>
        <w:t>，至少包含</w:t>
      </w:r>
      <w:r>
        <w:rPr>
          <w:rFonts w:hint="eastAsia"/>
          <w:color w:val="000000" w:themeColor="text1"/>
          <w:spacing w:val="0"/>
          <w:highlight w:val="none"/>
          <w:lang w:val="en-US" w:eastAsia="zh-CN"/>
          <w14:textFill>
            <w14:solidFill>
              <w14:schemeClr w14:val="tx1"/>
            </w14:solidFill>
          </w14:textFill>
        </w:rPr>
        <w:t>3名博士生导师，</w:t>
      </w:r>
      <w:r>
        <w:rPr>
          <w:rFonts w:hint="eastAsia"/>
          <w:color w:val="000000" w:themeColor="text1"/>
          <w:spacing w:val="0"/>
          <w:highlight w:val="none"/>
          <w:lang w:eastAsia="zh-CN"/>
          <w14:textFill>
            <w14:solidFill>
              <w14:schemeClr w14:val="tx1"/>
            </w14:solidFill>
          </w14:textFill>
        </w:rPr>
        <w:t>应包含</w:t>
      </w:r>
      <w:r>
        <w:rPr>
          <w:color w:val="000000" w:themeColor="text1"/>
          <w:spacing w:val="0"/>
          <w:highlight w:val="none"/>
          <w14:textFill>
            <w14:solidFill>
              <w14:schemeClr w14:val="tx1"/>
            </w14:solidFill>
          </w14:textFill>
        </w:rPr>
        <w:t>本单位学位委员会成员 ，考核小组成员应与答辩人研究方向相关，对开题报告的选题、文献阅读与分析、研究计划与工作量等进行可行性评价， 做出是否同意开题的意见，并在“优秀、良好、合格、不合格”四档中给出考核结果。</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sz w:val="24"/>
          <w:szCs w:val="24"/>
          <w:highlight w:val="none"/>
          <w14:textFill>
            <w14:solidFill>
              <w14:schemeClr w14:val="tx1"/>
            </w14:solidFill>
          </w14:textFill>
        </w:rPr>
      </w:pPr>
      <w:r>
        <w:rPr>
          <w:b/>
          <w:bCs/>
          <w:color w:val="000000" w:themeColor="text1"/>
          <w:spacing w:val="0"/>
          <w:sz w:val="24"/>
          <w:szCs w:val="24"/>
          <w:highlight w:val="none"/>
          <w14:textFill>
            <w14:solidFill>
              <w14:schemeClr w14:val="tx1"/>
            </w14:solidFill>
          </w14:textFill>
        </w:rPr>
        <w:t>2．中期考核</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中期考核主要考核研究生在培养期间论文工作进展情况、取得的阶段性成果、存在的主要问题、拟解决的途径、下一步工作计划及论文预计完成时间等。研究生需撰写《中国科学院大学研究生学位论文中期报告》和《中国科学院大学研究生学位论文中期考核登记表》， 经导师审核同意后，方可进行中期考核。除保密论文外，中期考核应公开进行。博士研究生中期考核距离申请学位论文答辩的时间一般不得少于半年。</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中期考核报告应包含报告题目、课题来源、课题性质、与导师课题的关系、中期考核报告摘要等内容，建议另附参考文献清单。中期考核报告原则上应公开举行答辩，由具有副高级及以上职称的 5-7 名专家组成</w:t>
      </w:r>
      <w:r>
        <w:rPr>
          <w:rFonts w:hint="eastAsia"/>
          <w:color w:val="000000" w:themeColor="text1"/>
          <w:spacing w:val="0"/>
          <w:highlight w:val="none"/>
          <w:lang w:eastAsia="zh-CN"/>
          <w14:textFill>
            <w14:solidFill>
              <w14:schemeClr w14:val="tx1"/>
            </w14:solidFill>
          </w14:textFill>
        </w:rPr>
        <w:t>考核小组</w:t>
      </w:r>
      <w:r>
        <w:rPr>
          <w:color w:val="000000" w:themeColor="text1"/>
          <w:spacing w:val="0"/>
          <w:highlight w:val="none"/>
          <w14:textFill>
            <w14:solidFill>
              <w14:schemeClr w14:val="tx1"/>
            </w14:solidFill>
          </w14:textFill>
        </w:rPr>
        <w:t>，考核</w:t>
      </w:r>
      <w:r>
        <w:rPr>
          <w:rFonts w:hint="eastAsia"/>
          <w:color w:val="000000" w:themeColor="text1"/>
          <w:spacing w:val="0"/>
          <w:highlight w:val="none"/>
          <w:lang w:eastAsia="zh-CN"/>
          <w14:textFill>
            <w14:solidFill>
              <w14:schemeClr w14:val="tx1"/>
            </w14:solidFill>
          </w14:textFill>
        </w:rPr>
        <w:t>小组</w:t>
      </w:r>
      <w:r>
        <w:rPr>
          <w:color w:val="000000" w:themeColor="text1"/>
          <w:spacing w:val="0"/>
          <w:highlight w:val="none"/>
          <w14:textFill>
            <w14:solidFill>
              <w14:schemeClr w14:val="tx1"/>
            </w14:solidFill>
          </w14:textFill>
        </w:rPr>
        <w:t>成员应包含</w:t>
      </w:r>
      <w:r>
        <w:rPr>
          <w:rFonts w:hint="eastAsia"/>
          <w:color w:val="000000" w:themeColor="text1"/>
          <w:spacing w:val="0"/>
          <w:highlight w:val="none"/>
          <w:lang w:eastAsia="zh-CN"/>
          <w14:textFill>
            <w14:solidFill>
              <w14:schemeClr w14:val="tx1"/>
            </w14:solidFill>
          </w14:textFill>
        </w:rPr>
        <w:t>本单位及</w:t>
      </w:r>
      <w:r>
        <w:rPr>
          <w:color w:val="000000" w:themeColor="text1"/>
          <w:spacing w:val="0"/>
          <w:highlight w:val="none"/>
          <w14:textFill>
            <w14:solidFill>
              <w14:schemeClr w14:val="tx1"/>
            </w14:solidFill>
          </w14:textFill>
        </w:rPr>
        <w:t>外单位专家</w:t>
      </w:r>
      <w:r>
        <w:rPr>
          <w:rFonts w:hint="eastAsia"/>
          <w:color w:val="000000" w:themeColor="text1"/>
          <w:spacing w:val="0"/>
          <w:highlight w:val="none"/>
          <w:lang w:eastAsia="zh-CN"/>
          <w14:textFill>
            <w14:solidFill>
              <w14:schemeClr w14:val="tx1"/>
            </w14:solidFill>
          </w14:textFill>
        </w:rPr>
        <w:t>，至少包含</w:t>
      </w:r>
      <w:r>
        <w:rPr>
          <w:rFonts w:hint="eastAsia"/>
          <w:color w:val="000000" w:themeColor="text1"/>
          <w:spacing w:val="0"/>
          <w:highlight w:val="none"/>
          <w:lang w:val="en-US" w:eastAsia="zh-CN"/>
          <w14:textFill>
            <w14:solidFill>
              <w14:schemeClr w14:val="tx1"/>
            </w14:solidFill>
          </w14:textFill>
        </w:rPr>
        <w:t>3名博士生导师，</w:t>
      </w:r>
      <w:r>
        <w:rPr>
          <w:rFonts w:hint="eastAsia"/>
          <w:color w:val="000000" w:themeColor="text1"/>
          <w:spacing w:val="0"/>
          <w:highlight w:val="none"/>
          <w:lang w:eastAsia="zh-CN"/>
          <w14:textFill>
            <w14:solidFill>
              <w14:schemeClr w14:val="tx1"/>
            </w14:solidFill>
          </w14:textFill>
        </w:rPr>
        <w:t>应包含</w:t>
      </w:r>
      <w:r>
        <w:rPr>
          <w:color w:val="000000" w:themeColor="text1"/>
          <w:spacing w:val="0"/>
          <w:highlight w:val="none"/>
          <w14:textFill>
            <w14:solidFill>
              <w14:schemeClr w14:val="tx1"/>
            </w14:solidFill>
          </w14:textFill>
        </w:rPr>
        <w:t>本单位学位委员会成员 ，考核小组成员应与答辩人研究方向相关，对中期考核报告的课题进展、数据分析、工作计划与展望进行评价，做出是否同意通过中期考核的意见，并在“优秀、良好、合格、不合格”四档中给出考核结果。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3．学术报告和社会实践</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为了促使研究生能主动关心和了解国内外本学科前沿的发展动态，开阔视野，启发创造力。要求每个博士研究生，在学期间应参加 6场以上本专业及相关领域的前沿学术报告（含本人完成的学术报告），</w:t>
      </w:r>
      <w:r>
        <w:rPr>
          <w:rFonts w:hint="eastAsia"/>
          <w:color w:val="000000" w:themeColor="text1"/>
          <w:spacing w:val="0"/>
          <w:highlight w:val="none"/>
          <w:lang w:val="en-US"/>
          <w14:textFill>
            <w14:solidFill>
              <w14:schemeClr w14:val="tx1"/>
            </w14:solidFill>
          </w14:textFill>
        </w:rPr>
        <w:t>博士研究生一般应至少在公开举办的学术会议上完成1次学术报告(含poster展示)</w:t>
      </w:r>
      <w:r>
        <w:rPr>
          <w:rFonts w:hint="eastAsia"/>
          <w:color w:val="000000" w:themeColor="text1"/>
          <w:spacing w:val="0"/>
          <w:highlight w:val="none"/>
          <w:lang w:val="en-US" w:eastAsia="zh-CN"/>
          <w14:textFill>
            <w14:solidFill>
              <w14:schemeClr w14:val="tx1"/>
            </w14:solidFill>
          </w14:textFill>
        </w:rPr>
        <w:t>，</w:t>
      </w:r>
      <w:r>
        <w:rPr>
          <w:rFonts w:hint="eastAsia"/>
          <w:color w:val="000000" w:themeColor="text1"/>
          <w:spacing w:val="0"/>
          <w:highlight w:val="none"/>
          <w:lang w:val="en-US"/>
          <w14:textFill>
            <w14:solidFill>
              <w14:schemeClr w14:val="tx1"/>
            </w14:solidFill>
          </w14:textFill>
        </w:rPr>
        <w:t>应参加不少于两次的</w:t>
      </w:r>
      <w:r>
        <w:rPr>
          <w:color w:val="000000" w:themeColor="text1"/>
          <w:spacing w:val="0"/>
          <w:highlight w:val="none"/>
          <w14:textFill>
            <w14:solidFill>
              <w14:schemeClr w14:val="tx1"/>
            </w14:solidFill>
          </w14:textFill>
        </w:rPr>
        <w:t>社会实践</w:t>
      </w:r>
      <w:r>
        <w:rPr>
          <w:rFonts w:hint="eastAsia"/>
          <w:color w:val="000000" w:themeColor="text1"/>
          <w:spacing w:val="0"/>
          <w:highlight w:val="none"/>
          <w:lang w:val="en-US"/>
          <w14:textFill>
            <w14:solidFill>
              <w14:schemeClr w14:val="tx1"/>
            </w14:solidFill>
          </w14:textFill>
        </w:rPr>
        <w:t>活动</w:t>
      </w:r>
      <w:r>
        <w:rPr>
          <w:color w:val="000000" w:themeColor="text1"/>
          <w:spacing w:val="0"/>
          <w:highlight w:val="none"/>
          <w14:textFill>
            <w14:solidFill>
              <w14:schemeClr w14:val="tx1"/>
            </w14:solidFill>
          </w14:textFill>
        </w:rPr>
        <w:t>。参加学术报告和社会实践的情况均应记录在《中国科学院大学研究生学术报告及社会实践登记表》中，申请答辩前由导师签字认可后提交研究生部备案。</w:t>
      </w:r>
    </w:p>
    <w:p>
      <w:pPr>
        <w:pStyle w:val="3"/>
        <w:keepNext w:val="0"/>
        <w:keepLines w:val="0"/>
        <w:pageBreakBefore w:val="0"/>
        <w:widowControl w:val="0"/>
        <w:numPr>
          <w:ilvl w:val="0"/>
          <w:numId w:val="8"/>
        </w:numPr>
        <w:kinsoku/>
        <w:wordWrap/>
        <w:overflowPunct/>
        <w:topLinePunct w:val="0"/>
        <w:autoSpaceDE w:val="0"/>
        <w:autoSpaceDN w:val="0"/>
        <w:bidi w:val="0"/>
        <w:adjustRightInd/>
        <w:snapToGrid/>
        <w:spacing w:before="0" w:beforeLines="50" w:after="0" w:afterLines="50" w:line="360" w:lineRule="auto"/>
        <w:ind w:left="0" w:leftChars="0" w:right="0" w:firstLine="560" w:firstLineChars="200"/>
        <w:jc w:val="both"/>
        <w:textAlignment w:val="auto"/>
        <w:rPr>
          <w:rFonts w:hint="eastAsia" w:ascii="黑体" w:hAnsi="黑体" w:eastAsia="黑体" w:cs="黑体"/>
          <w:color w:val="000000" w:themeColor="text1"/>
          <w:spacing w:val="0"/>
          <w:sz w:val="28"/>
          <w:szCs w:val="28"/>
          <w:highlight w:val="none"/>
          <w:lang w:val="en-US"/>
          <w14:textFill>
            <w14:solidFill>
              <w14:schemeClr w14:val="tx1"/>
            </w14:solidFill>
          </w14:textFill>
        </w:rPr>
      </w:pPr>
      <w:r>
        <w:rPr>
          <w:rFonts w:hint="eastAsia" w:ascii="黑体" w:hAnsi="黑体" w:eastAsia="黑体" w:cs="黑体"/>
          <w:color w:val="000000" w:themeColor="text1"/>
          <w:spacing w:val="0"/>
          <w:sz w:val="28"/>
          <w:szCs w:val="28"/>
          <w:highlight w:val="none"/>
          <w:lang w:val="en-US"/>
          <w14:textFill>
            <w14:solidFill>
              <w14:schemeClr w14:val="tx1"/>
            </w14:solidFill>
          </w14:textFill>
        </w:rPr>
        <w:t>科研能力与水平及学位论文的基本要求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（一）获本学科博士学位应掌握的基本知识及结构</w:t>
      </w:r>
    </w:p>
    <w:p>
      <w:pPr>
        <w:pStyle w:val="10"/>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color w:val="000000" w:themeColor="text1"/>
          <w:spacing w:val="0"/>
          <w:sz w:val="24"/>
          <w:highlight w:val="none"/>
          <w14:textFill>
            <w14:solidFill>
              <w14:schemeClr w14:val="tx1"/>
            </w14:solidFill>
          </w14:textFill>
        </w:rPr>
      </w:pPr>
      <w:r>
        <w:rPr>
          <w:rFonts w:hint="eastAsia"/>
          <w:color w:val="000000" w:themeColor="text1"/>
          <w:spacing w:val="0"/>
          <w:sz w:val="24"/>
          <w:highlight w:val="none"/>
          <w:lang w:val="en-US" w:eastAsia="zh-CN"/>
          <w14:textFill>
            <w14:solidFill>
              <w14:schemeClr w14:val="tx1"/>
            </w14:solidFill>
          </w14:textFill>
        </w:rPr>
        <w:t>1. 掌握</w:t>
      </w:r>
      <w:r>
        <w:rPr>
          <w:color w:val="000000" w:themeColor="text1"/>
          <w:spacing w:val="0"/>
          <w:sz w:val="24"/>
          <w:highlight w:val="none"/>
          <w14:textFill>
            <w14:solidFill>
              <w14:schemeClr w14:val="tx1"/>
            </w14:solidFill>
          </w14:textFill>
        </w:rPr>
        <w:t>马克思主义</w:t>
      </w:r>
      <w:r>
        <w:rPr>
          <w:rFonts w:hint="eastAsia"/>
          <w:color w:val="000000" w:themeColor="text1"/>
          <w:spacing w:val="0"/>
          <w:sz w:val="24"/>
          <w:highlight w:val="none"/>
          <w:lang w:eastAsia="zh-CN"/>
          <w14:textFill>
            <w14:solidFill>
              <w14:schemeClr w14:val="tx1"/>
            </w14:solidFill>
          </w14:textFill>
        </w:rPr>
        <w:t>基本理论体系。</w:t>
      </w:r>
    </w:p>
    <w:p>
      <w:pPr>
        <w:pStyle w:val="10"/>
        <w:keepNext w:val="0"/>
        <w:keepLines w:val="0"/>
        <w:pageBreakBefore w:val="0"/>
        <w:widowControl w:val="0"/>
        <w:numPr>
          <w:ilvl w:val="0"/>
          <w:numId w:val="0"/>
        </w:numPr>
        <w:tabs>
          <w:tab w:val="left" w:pos="1076"/>
        </w:tabs>
        <w:kinsoku/>
        <w:wordWrap/>
        <w:overflowPunct/>
        <w:topLinePunct w:val="0"/>
        <w:autoSpaceDE w:val="0"/>
        <w:autoSpaceDN w:val="0"/>
        <w:bidi w:val="0"/>
        <w:adjustRightInd/>
        <w:snapToGrid/>
        <w:spacing w:before="0" w:beforeLines="50" w:after="0" w:afterLines="50" w:line="360" w:lineRule="auto"/>
        <w:ind w:leftChars="200" w:right="0" w:rightChars="0"/>
        <w:jc w:val="both"/>
        <w:textAlignment w:val="auto"/>
        <w:rPr>
          <w:color w:val="000000" w:themeColor="text1"/>
          <w:spacing w:val="0"/>
          <w:sz w:val="24"/>
          <w:highlight w:val="none"/>
          <w14:textFill>
            <w14:solidFill>
              <w14:schemeClr w14:val="tx1"/>
            </w14:solidFill>
          </w14:textFill>
        </w:rPr>
      </w:pPr>
      <w:r>
        <w:rPr>
          <w:rFonts w:hint="eastAsia"/>
          <w:color w:val="000000" w:themeColor="text1"/>
          <w:spacing w:val="0"/>
          <w:sz w:val="24"/>
          <w:highlight w:val="none"/>
          <w:lang w:val="en-US" w:eastAsia="zh-CN"/>
          <w14:textFill>
            <w14:solidFill>
              <w14:schemeClr w14:val="tx1"/>
            </w14:solidFill>
          </w14:textFill>
        </w:rPr>
        <w:t xml:space="preserve">2. </w:t>
      </w:r>
      <w:r>
        <w:rPr>
          <w:color w:val="000000" w:themeColor="text1"/>
          <w:spacing w:val="0"/>
          <w:sz w:val="24"/>
          <w:highlight w:val="none"/>
          <w14:textFill>
            <w14:solidFill>
              <w14:schemeClr w14:val="tx1"/>
            </w14:solidFill>
          </w14:textFill>
        </w:rPr>
        <w:t>基础理论和专业知识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生在学期间一般应根据其具体研究方向，修读应学习的基础理论课和专业课。通过学习，应具备扎实的基础理论知识和系统的专业知识，具备解决实际环境问题所需的技能。熟悉和了解本专业的发展进程和学术动态，具备独立从事环境科学与工程研究的能力。</w:t>
      </w:r>
    </w:p>
    <w:p>
      <w:pPr>
        <w:pStyle w:val="10"/>
        <w:keepNext w:val="0"/>
        <w:keepLines w:val="0"/>
        <w:pageBreakBefore w:val="0"/>
        <w:widowControl w:val="0"/>
        <w:numPr>
          <w:ilvl w:val="0"/>
          <w:numId w:val="10"/>
        </w:numPr>
        <w:tabs>
          <w:tab w:val="left" w:pos="1076"/>
        </w:tabs>
        <w:kinsoku/>
        <w:wordWrap/>
        <w:overflowPunct/>
        <w:topLinePunct w:val="0"/>
        <w:autoSpaceDE w:val="0"/>
        <w:autoSpaceDN w:val="0"/>
        <w:bidi w:val="0"/>
        <w:adjustRightInd/>
        <w:snapToGrid/>
        <w:spacing w:before="0" w:beforeLines="50" w:after="0" w:afterLines="50" w:line="360" w:lineRule="auto"/>
        <w:ind w:left="0" w:leftChars="0" w:right="0" w:rightChars="0" w:firstLine="480" w:firstLineChars="200"/>
        <w:jc w:val="both"/>
        <w:textAlignment w:val="auto"/>
        <w:rPr>
          <w:color w:val="000000" w:themeColor="text1"/>
          <w:spacing w:val="0"/>
          <w:sz w:val="24"/>
          <w:highlight w:val="none"/>
          <w14:textFill>
            <w14:solidFill>
              <w14:schemeClr w14:val="tx1"/>
            </w14:solidFill>
          </w14:textFill>
        </w:rPr>
      </w:pPr>
      <w:r>
        <w:rPr>
          <w:color w:val="000000" w:themeColor="text1"/>
          <w:spacing w:val="0"/>
          <w:sz w:val="24"/>
          <w:highlight w:val="none"/>
          <w14:textFill>
            <w14:solidFill>
              <w14:schemeClr w14:val="tx1"/>
            </w14:solidFill>
          </w14:textFill>
        </w:rPr>
        <w:t>外语</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博士生必须学习一门外国语（包括专业外语），能够熟练地阅读本专业的外文资料，具有良好的外语写作能力，能撰写本专业的学术论文，并具有一定的听说能力。</w:t>
      </w:r>
    </w:p>
    <w:p>
      <w:pPr>
        <w:pStyle w:val="10"/>
        <w:keepNext w:val="0"/>
        <w:keepLines w:val="0"/>
        <w:pageBreakBefore w:val="0"/>
        <w:widowControl w:val="0"/>
        <w:numPr>
          <w:ilvl w:val="0"/>
          <w:numId w:val="10"/>
        </w:numPr>
        <w:tabs>
          <w:tab w:val="left" w:pos="1076"/>
        </w:tabs>
        <w:kinsoku/>
        <w:wordWrap/>
        <w:overflowPunct/>
        <w:topLinePunct w:val="0"/>
        <w:autoSpaceDE w:val="0"/>
        <w:autoSpaceDN w:val="0"/>
        <w:bidi w:val="0"/>
        <w:adjustRightInd/>
        <w:snapToGrid/>
        <w:spacing w:before="0" w:beforeLines="50" w:after="0" w:afterLines="50" w:line="360" w:lineRule="auto"/>
        <w:ind w:left="0" w:leftChars="0" w:right="0" w:rightChars="0" w:firstLine="480" w:firstLineChars="200"/>
        <w:jc w:val="both"/>
        <w:textAlignment w:val="auto"/>
        <w:rPr>
          <w:color w:val="000000" w:themeColor="text1"/>
          <w:spacing w:val="0"/>
          <w:sz w:val="24"/>
          <w:highlight w:val="none"/>
          <w14:textFill>
            <w14:solidFill>
              <w14:schemeClr w14:val="tx1"/>
            </w14:solidFill>
          </w14:textFill>
        </w:rPr>
      </w:pPr>
      <w:r>
        <w:rPr>
          <w:color w:val="000000" w:themeColor="text1"/>
          <w:spacing w:val="0"/>
          <w:sz w:val="24"/>
          <w:highlight w:val="none"/>
          <w14:textFill>
            <w14:solidFill>
              <w14:schemeClr w14:val="tx1"/>
            </w14:solidFill>
          </w14:textFill>
        </w:rPr>
        <w:t>其他知识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博士生在学期间应根据需要学习选修课，包括跨一级学科或跨研究方向的课程。通过学习，能够对环境科学与工程相关的学科领域有着一定的了解和较好的专业知识。</w:t>
      </w:r>
    </w:p>
    <w:p>
      <w:pPr>
        <w:pStyle w:val="10"/>
        <w:keepNext w:val="0"/>
        <w:keepLines w:val="0"/>
        <w:pageBreakBefore w:val="0"/>
        <w:widowControl w:val="0"/>
        <w:numPr>
          <w:ilvl w:val="0"/>
          <w:numId w:val="10"/>
        </w:numPr>
        <w:tabs>
          <w:tab w:val="left" w:pos="1076"/>
        </w:tabs>
        <w:kinsoku/>
        <w:wordWrap/>
        <w:overflowPunct/>
        <w:topLinePunct w:val="0"/>
        <w:autoSpaceDE w:val="0"/>
        <w:autoSpaceDN w:val="0"/>
        <w:bidi w:val="0"/>
        <w:adjustRightInd/>
        <w:snapToGrid/>
        <w:spacing w:before="0" w:beforeLines="50" w:after="0" w:afterLines="50" w:line="360" w:lineRule="auto"/>
        <w:ind w:left="0" w:leftChars="0" w:right="0" w:rightChars="0" w:firstLine="480" w:firstLineChars="200"/>
        <w:jc w:val="both"/>
        <w:textAlignment w:val="auto"/>
        <w:rPr>
          <w:color w:val="000000" w:themeColor="text1"/>
          <w:spacing w:val="0"/>
          <w:sz w:val="24"/>
          <w:highlight w:val="none"/>
          <w14:textFill>
            <w14:solidFill>
              <w14:schemeClr w14:val="tx1"/>
            </w14:solidFill>
          </w14:textFill>
        </w:rPr>
      </w:pPr>
      <w:r>
        <w:rPr>
          <w:color w:val="000000" w:themeColor="text1"/>
          <w:spacing w:val="0"/>
          <w:sz w:val="24"/>
          <w:highlight w:val="none"/>
          <w14:textFill>
            <w14:solidFill>
              <w14:schemeClr w14:val="tx1"/>
            </w14:solidFill>
          </w14:textFill>
        </w:rPr>
        <w:t>其他必修环节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博士生在学期间还应完成科学与社会实践和学术活动等相关培养环节。</w:t>
      </w:r>
    </w:p>
    <w:p>
      <w:pPr>
        <w:pStyle w:val="3"/>
        <w:keepNext w:val="0"/>
        <w:keepLines w:val="0"/>
        <w:pageBreakBefore w:val="0"/>
        <w:widowControl w:val="0"/>
        <w:numPr>
          <w:ilvl w:val="0"/>
          <w:numId w:val="11"/>
        </w:numPr>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获本学科博士学位应具备的学术素质</w:t>
      </w:r>
      <w:r>
        <w:rPr>
          <w:color w:val="000000" w:themeColor="text1"/>
          <w:spacing w:val="0"/>
          <w:highlight w:val="none"/>
          <w14:textFill>
            <w14:solidFill>
              <w14:schemeClr w14:val="tx1"/>
            </w14:solidFill>
          </w14:textFill>
        </w:rPr>
        <w:t xml:space="preserve"> </w:t>
      </w:r>
    </w:p>
    <w:p>
      <w:pPr>
        <w:pStyle w:val="3"/>
        <w:keepNext w:val="0"/>
        <w:keepLines w:val="0"/>
        <w:pageBreakBefore w:val="0"/>
        <w:widowControl w:val="0"/>
        <w:numPr>
          <w:ilvl w:val="0"/>
          <w:numId w:val="12"/>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崇尚科学精神，对学术研究有浓厚的兴趣</w:t>
      </w:r>
    </w:p>
    <w:p>
      <w:pPr>
        <w:pStyle w:val="3"/>
        <w:keepNext w:val="0"/>
        <w:keepLines w:val="0"/>
        <w:pageBreakBefore w:val="0"/>
        <w:widowControl w:val="0"/>
        <w:numPr>
          <w:ilvl w:val="0"/>
          <w:numId w:val="12"/>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具备一定的学术潜力</w:t>
      </w:r>
    </w:p>
    <w:p>
      <w:pPr>
        <w:pStyle w:val="3"/>
        <w:keepNext w:val="0"/>
        <w:keepLines w:val="0"/>
        <w:pageBreakBefore w:val="0"/>
        <w:widowControl w:val="0"/>
        <w:numPr>
          <w:ilvl w:val="0"/>
          <w:numId w:val="12"/>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掌握本学科相关的知识产权、研究伦理等方面的知识</w:t>
      </w:r>
    </w:p>
    <w:p>
      <w:pPr>
        <w:pStyle w:val="3"/>
        <w:keepNext w:val="0"/>
        <w:keepLines w:val="0"/>
        <w:pageBreakBefore w:val="0"/>
        <w:widowControl w:val="0"/>
        <w:numPr>
          <w:ilvl w:val="0"/>
          <w:numId w:val="12"/>
        </w:numPr>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实践（计算）技能和野外考察技能</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b/>
          <w:bCs/>
          <w:color w:val="000000" w:themeColor="text1"/>
          <w:spacing w:val="0"/>
          <w:highlight w:val="none"/>
          <w14:textFill>
            <w14:solidFill>
              <w14:schemeClr w14:val="tx1"/>
            </w14:solidFill>
          </w14:textFill>
        </w:rPr>
        <w:t>（三）获本学科博士学位应具备的基本学术能力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lang w:val="en-US"/>
          <w14:textFill>
            <w14:solidFill>
              <w14:schemeClr w14:val="tx1"/>
            </w14:solidFill>
          </w14:textFill>
        </w:rPr>
      </w:pPr>
      <w:r>
        <w:rPr>
          <w:rFonts w:hint="eastAsia"/>
          <w:b/>
          <w:bCs/>
          <w:color w:val="000000" w:themeColor="text1"/>
          <w:spacing w:val="0"/>
          <w:highlight w:val="none"/>
          <w:lang w:val="en-US"/>
          <w14:textFill>
            <w14:solidFill>
              <w14:schemeClr w14:val="tx1"/>
            </w14:solidFill>
          </w14:textFill>
        </w:rPr>
        <w:t>1.获取知识能力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生在导师指导下，能够独立地开展环境科学与工程学科领域内具体的课题研究，具有较高的专业外语、文献检索、科技前沿追踪、科学问题提出与分析、研究、解决能力和科技论文写作能力。能够运用本学科及相关学科的知识和研究方法，在环境科学与工程实际问题解决方面做出独创性成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lang w:val="en-US"/>
          <w14:textFill>
            <w14:solidFill>
              <w14:schemeClr w14:val="tx1"/>
            </w14:solidFill>
          </w14:textFill>
        </w:rPr>
      </w:pPr>
      <w:r>
        <w:rPr>
          <w:rFonts w:hint="eastAsia"/>
          <w:b/>
          <w:bCs/>
          <w:color w:val="000000" w:themeColor="text1"/>
          <w:spacing w:val="0"/>
          <w:highlight w:val="none"/>
          <w:lang w:val="en-US"/>
          <w14:textFill>
            <w14:solidFill>
              <w14:schemeClr w14:val="tx1"/>
            </w14:solidFill>
          </w14:textFill>
        </w:rPr>
        <w:t>2.学术鉴别能力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不断在科学研究中提高学术鉴别能力，掌握“科学问题提出 - 科学问题分析 - 科学前沿追踪 - 科研方案设计 - 科研过程总结与修正 - 科研成果整理与提炼 - 科技写作与表达”的全部科研流程。</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rFonts w:hint="eastAsia"/>
          <w:b/>
          <w:bCs/>
          <w:color w:val="000000" w:themeColor="text1"/>
          <w:spacing w:val="0"/>
          <w:highlight w:val="none"/>
          <w14:textFill>
            <w14:solidFill>
              <w14:schemeClr w14:val="tx1"/>
            </w14:solidFill>
          </w14:textFill>
        </w:rPr>
        <w:t>3. 科学研究能力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掌握环境科学与工程学科相关领域前沿，造就敏锐的学术鉴别能力，能够提出有价值的科研问题，形成科研思路，协调相关科研资源，组织实施科研过程，获取有价值的科研数据， 并通过实验、工程、实践等进行假设验证。</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rFonts w:hint="eastAsia"/>
          <w:b/>
          <w:bCs/>
          <w:color w:val="000000" w:themeColor="text1"/>
          <w:spacing w:val="0"/>
          <w:highlight w:val="none"/>
          <w14:textFill>
            <w14:solidFill>
              <w14:schemeClr w14:val="tx1"/>
            </w14:solidFill>
          </w14:textFill>
        </w:rPr>
        <w:t>4. 学术创新能力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在所从事的环境科学与工程学科相关领域有较深厚的科研基础，具有发散思维和创新思维能力，能够独立开展创新性科学研究并取得创新性成果。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highlight w:val="none"/>
          <w14:textFill>
            <w14:solidFill>
              <w14:schemeClr w14:val="tx1"/>
            </w14:solidFill>
          </w14:textFill>
        </w:rPr>
      </w:pPr>
      <w:r>
        <w:rPr>
          <w:rFonts w:hint="eastAsia"/>
          <w:b/>
          <w:bCs/>
          <w:color w:val="000000" w:themeColor="text1"/>
          <w:spacing w:val="0"/>
          <w:highlight w:val="none"/>
          <w14:textFill>
            <w14:solidFill>
              <w14:schemeClr w14:val="tx1"/>
            </w14:solidFill>
          </w14:textFill>
        </w:rPr>
        <w:t>5. 学术交流能力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lang w:val="en-US"/>
          <w14:textFill>
            <w14:solidFill>
              <w14:schemeClr w14:val="tx1"/>
            </w14:solidFill>
          </w14:textFill>
        </w:rPr>
      </w:pPr>
      <w:r>
        <w:rPr>
          <w:color w:val="000000" w:themeColor="text1"/>
          <w:spacing w:val="0"/>
          <w:highlight w:val="none"/>
          <w14:textFill>
            <w14:solidFill>
              <w14:schemeClr w14:val="tx1"/>
            </w14:solidFill>
          </w14:textFill>
        </w:rPr>
        <w:t>积极参加学术交流，阅读和掌握环境科学与工程学科研究与技术前沿，就所研究课题有一定研究积累和成果，能够用适当的工具和语言开展学术交流，</w:t>
      </w:r>
      <w:r>
        <w:rPr>
          <w:rFonts w:hint="eastAsia"/>
          <w:color w:val="000000" w:themeColor="text1"/>
          <w:spacing w:val="0"/>
          <w:highlight w:val="none"/>
          <w:lang w:val="en-US"/>
          <w14:textFill>
            <w14:solidFill>
              <w14:schemeClr w14:val="tx1"/>
            </w14:solidFill>
          </w14:textFill>
        </w:rPr>
        <w:t>博士研究生应至少有</w:t>
      </w:r>
      <w:r>
        <w:rPr>
          <w:color w:val="000000" w:themeColor="text1"/>
          <w:spacing w:val="0"/>
          <w:highlight w:val="none"/>
          <w:lang w:val="en-US"/>
          <w14:textFill>
            <w14:solidFill>
              <w14:schemeClr w14:val="tx1"/>
            </w14:solidFill>
          </w14:textFill>
        </w:rPr>
        <w:t>1</w:t>
      </w:r>
      <w:r>
        <w:rPr>
          <w:rFonts w:hint="eastAsia"/>
          <w:color w:val="000000" w:themeColor="text1"/>
          <w:spacing w:val="0"/>
          <w:highlight w:val="none"/>
          <w:lang w:val="en-US"/>
          <w14:textFill>
            <w14:solidFill>
              <w14:schemeClr w14:val="tx1"/>
            </w14:solidFill>
          </w14:textFill>
        </w:rPr>
        <w:t>次在具有国际影响力的会议上进行学术交流的经历。</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rFonts w:hint="eastAsia"/>
          <w:b/>
          <w:bCs/>
          <w:color w:val="000000" w:themeColor="text1"/>
          <w:spacing w:val="0"/>
          <w:highlight w:val="none"/>
          <w:lang w:val="en-US"/>
          <w14:textFill>
            <w14:solidFill>
              <w14:schemeClr w14:val="tx1"/>
            </w14:solidFill>
          </w14:textFill>
        </w:rPr>
      </w:pPr>
      <w:r>
        <w:rPr>
          <w:rFonts w:hint="eastAsia"/>
          <w:b/>
          <w:bCs/>
          <w:color w:val="000000" w:themeColor="text1"/>
          <w:spacing w:val="0"/>
          <w:highlight w:val="none"/>
          <w:lang w:val="en-US" w:eastAsia="zh-CN"/>
          <w14:textFill>
            <w14:solidFill>
              <w14:schemeClr w14:val="tx1"/>
            </w14:solidFill>
          </w14:textFill>
        </w:rPr>
        <w:t xml:space="preserve">6. </w:t>
      </w:r>
      <w:r>
        <w:rPr>
          <w:rFonts w:hint="eastAsia"/>
          <w:b/>
          <w:bCs/>
          <w:color w:val="000000" w:themeColor="text1"/>
          <w:spacing w:val="0"/>
          <w:highlight w:val="none"/>
          <w:lang w:val="en-US"/>
          <w14:textFill>
            <w14:solidFill>
              <w14:schemeClr w14:val="tx1"/>
            </w14:solidFill>
          </w14:textFill>
        </w:rPr>
        <w:t>其他能力</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对环境科学与工程及相关领域的研究有一定深度和广度，具有良好的创新意识和综合素质，能够独立开展科学研究和研发工作。</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2" w:firstLineChars="200"/>
        <w:jc w:val="both"/>
        <w:textAlignment w:val="auto"/>
        <w:rPr>
          <w:b/>
          <w:bCs/>
          <w:color w:val="000000" w:themeColor="text1"/>
          <w:spacing w:val="0"/>
          <w:sz w:val="20"/>
          <w:highlight w:val="none"/>
          <w14:textFill>
            <w14:solidFill>
              <w14:schemeClr w14:val="tx1"/>
            </w14:solidFill>
          </w14:textFill>
        </w:rPr>
      </w:pPr>
      <w:r>
        <w:rPr>
          <w:b/>
          <w:bCs/>
          <w:color w:val="000000" w:themeColor="text1"/>
          <w:spacing w:val="0"/>
          <w:highlight w:val="none"/>
          <w14:textFill>
            <w14:solidFill>
              <w14:schemeClr w14:val="tx1"/>
            </w14:solidFill>
          </w14:textFill>
        </w:rPr>
        <w:t>（四）学位论文基本要求</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学位论文应是一篇（或由一组论文组成的）系统完整的学术论文，应具有重要的实践价值或理论意义，能在科学上或专门技术上做出创造性的研究成果，并能反映出博士生已经掌握了坚实宽广的基础理论和系统深入的专门知识，具备了独立从事研究和实践的能力。博士学位论文是培养质量和学术水平的集中反映，应在导师指导下由博士生独立完成。</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color w:val="000000" w:themeColor="text1"/>
          <w:spacing w:val="0"/>
          <w:highlight w:val="none"/>
          <w14:textFill>
            <w14:solidFill>
              <w14:schemeClr w14:val="tx1"/>
            </w14:solidFill>
          </w14:textFill>
        </w:rPr>
        <w:t>博士学位论文的成果创新性应体现在围绕本学科某一前沿科学问题有明显的突破和创新，或在解决实际环境</w:t>
      </w:r>
      <w:bookmarkStart w:id="0" w:name="_GoBack"/>
      <w:r>
        <w:rPr>
          <w:color w:val="000000" w:themeColor="text1"/>
          <w:spacing w:val="0"/>
          <w:highlight w:val="none"/>
          <w14:textFill>
            <w14:solidFill>
              <w14:schemeClr w14:val="tx1"/>
            </w14:solidFill>
          </w14:textFill>
        </w:rPr>
        <w:t>问题及环境管理方面取得突出成果和贡献。以基础理论研究为主的学位论文，应具有</w:t>
      </w:r>
      <w:bookmarkEnd w:id="0"/>
      <w:r>
        <w:rPr>
          <w:color w:val="000000" w:themeColor="text1"/>
          <w:spacing w:val="0"/>
          <w:highlight w:val="none"/>
          <w14:textFill>
            <w14:solidFill>
              <w14:schemeClr w14:val="tx1"/>
            </w14:solidFill>
          </w14:textFill>
        </w:rPr>
        <w:t>新的学术思路，探索有价值的新现象、新规律，提出新命题、新方法 , 获得 2-3 个创新性认识。以技术、方法创新或应用研究为主的学位论文，应能真正解决实际问题或为解决问题提出关键技术方案，在关键核心技术方面取得一定的突破，推动具有自主知识产权的技术推广应用，为我国环保产业发展和绿色经济发展提供技术支撑。</w:t>
      </w: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80" w:firstLineChars="200"/>
        <w:jc w:val="both"/>
        <w:textAlignment w:val="auto"/>
        <w:rPr>
          <w:color w:val="000000" w:themeColor="text1"/>
          <w:spacing w:val="0"/>
          <w:highlight w:val="none"/>
          <w14:textFill>
            <w14:solidFill>
              <w14:schemeClr w14:val="tx1"/>
            </w14:solidFill>
          </w14:textFill>
        </w:rPr>
      </w:pPr>
      <w:r>
        <w:rPr>
          <w:rFonts w:hint="eastAsia"/>
          <w:color w:val="000000" w:themeColor="text1"/>
          <w:spacing w:val="0"/>
          <w:highlight w:val="none"/>
          <w:lang w:eastAsia="zh-CN"/>
          <w14:textFill>
            <w14:solidFill>
              <w14:schemeClr w14:val="tx1"/>
            </w14:solidFill>
          </w14:textFill>
        </w:rPr>
        <w:t>论文写作应满足</w:t>
      </w:r>
      <w:r>
        <w:rPr>
          <w:color w:val="000000" w:themeColor="text1"/>
          <w:spacing w:val="0"/>
          <w:highlight w:val="none"/>
          <w14:textFill>
            <w14:solidFill>
              <w14:schemeClr w14:val="tx1"/>
            </w14:solidFill>
          </w14:textFill>
        </w:rPr>
        <w:t>《中国科学院大学研究生学位论文撰写规定》</w:t>
      </w:r>
      <w:r>
        <w:rPr>
          <w:rFonts w:hint="eastAsia"/>
          <w:color w:val="000000" w:themeColor="text1"/>
          <w:spacing w:val="0"/>
          <w:highlight w:val="none"/>
          <w:lang w:eastAsia="zh-CN"/>
          <w14:textFill>
            <w14:solidFill>
              <w14:schemeClr w14:val="tx1"/>
            </w14:solidFill>
          </w14:textFill>
        </w:rPr>
        <w:t>的相关要求。</w:t>
      </w:r>
    </w:p>
    <w:p>
      <w:pPr>
        <w:pStyle w:val="3"/>
        <w:keepNext w:val="0"/>
        <w:keepLines w:val="0"/>
        <w:pageBreakBefore w:val="0"/>
        <w:widowControl w:val="0"/>
        <w:numPr>
          <w:ilvl w:val="0"/>
          <w:numId w:val="5"/>
        </w:numPr>
        <w:kinsoku/>
        <w:wordWrap/>
        <w:overflowPunct/>
        <w:topLinePunct w:val="0"/>
        <w:autoSpaceDE w:val="0"/>
        <w:autoSpaceDN w:val="0"/>
        <w:bidi w:val="0"/>
        <w:adjustRightInd/>
        <w:snapToGrid/>
        <w:spacing w:before="0" w:beforeLines="50" w:after="0" w:afterLines="50" w:line="360" w:lineRule="auto"/>
        <w:ind w:left="0" w:leftChars="0" w:right="0" w:firstLine="420" w:firstLineChars="0"/>
        <w:jc w:val="both"/>
        <w:textAlignment w:val="auto"/>
        <w:rPr>
          <w:rFonts w:hint="eastAsia"/>
          <w:b/>
          <w:bCs/>
          <w:color w:val="000000" w:themeColor="text1"/>
          <w:spacing w:val="0"/>
          <w:highlight w:val="none"/>
          <w:lang w:eastAsia="zh-CN"/>
          <w14:textFill>
            <w14:solidFill>
              <w14:schemeClr w14:val="tx1"/>
            </w14:solidFill>
          </w14:textFill>
        </w:rPr>
      </w:pPr>
      <w:r>
        <w:rPr>
          <w:rFonts w:hint="eastAsia"/>
          <w:b/>
          <w:bCs/>
          <w:color w:val="000000" w:themeColor="text1"/>
          <w:spacing w:val="0"/>
          <w:highlight w:val="none"/>
          <w:lang w:eastAsia="zh-CN"/>
          <w14:textFill>
            <w14:solidFill>
              <w14:schemeClr w14:val="tx1"/>
            </w14:solidFill>
          </w14:textFill>
        </w:rPr>
        <w:t>科研成果要求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0" w:firstLineChars="200"/>
        <w:jc w:val="both"/>
        <w:textAlignment w:val="auto"/>
        <w:rPr>
          <w:rFonts w:hint="eastAsia"/>
          <w:i/>
          <w:iCs/>
          <w:spacing w:val="0"/>
          <w:sz w:val="24"/>
          <w:szCs w:val="24"/>
          <w:highlight w:val="none"/>
        </w:rPr>
      </w:pPr>
      <w:r>
        <w:rPr>
          <w:spacing w:val="0"/>
          <w:sz w:val="24"/>
          <w:szCs w:val="24"/>
          <w:highlight w:val="none"/>
        </w:rPr>
        <w:t>研究生申请学位前</w:t>
      </w:r>
      <w:r>
        <w:rPr>
          <w:rFonts w:hint="eastAsia"/>
          <w:spacing w:val="0"/>
          <w:sz w:val="24"/>
          <w:szCs w:val="24"/>
          <w:highlight w:val="none"/>
          <w:lang w:eastAsia="zh-CN"/>
        </w:rPr>
        <w:t>应满足《中国科学院烟台海岸带研究所研究生科研成果要求》</w:t>
      </w:r>
      <w:r>
        <w:rPr>
          <w:rFonts w:hint="eastAsia"/>
          <w:spacing w:val="0"/>
          <w:sz w:val="24"/>
          <w:szCs w:val="24"/>
          <w:highlight w:val="none"/>
        </w:rPr>
        <w:t>。</w:t>
      </w: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i/>
          <w:iCs/>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color w:val="000000" w:themeColor="text1"/>
          <w:spacing w:val="0"/>
          <w:highlight w:val="none"/>
          <w:lang w:val="en-US"/>
          <w14:textFill>
            <w14:solidFill>
              <w14:schemeClr w14:val="tx1"/>
            </w14:solidFill>
          </w14:textFill>
        </w:rPr>
      </w:pPr>
    </w:p>
    <w:p>
      <w:pPr>
        <w:pStyle w:val="10"/>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both"/>
        <w:textAlignment w:val="auto"/>
        <w:rPr>
          <w:color w:val="000000" w:themeColor="text1"/>
          <w:spacing w:val="0"/>
          <w:highlight w:val="none"/>
          <w:lang w:val="en-US"/>
          <w14:textFill>
            <w14:solidFill>
              <w14:schemeClr w14:val="tx1"/>
            </w14:solidFill>
          </w14:textFill>
        </w:rPr>
      </w:pPr>
    </w:p>
    <w:p>
      <w:pPr>
        <w:spacing w:beforeLines="50" w:afterLines="50" w:line="360" w:lineRule="auto"/>
        <w:ind w:firstLine="440" w:firstLineChars="200"/>
        <w:jc w:val="center"/>
        <w:rPr>
          <w:color w:val="000000" w:themeColor="text1"/>
          <w:spacing w:val="0"/>
          <w:highlight w:val="none"/>
          <w:lang w:val="en-US"/>
          <w14:textFill>
            <w14:solidFill>
              <w14:schemeClr w14:val="tx1"/>
            </w14:solidFill>
          </w14:textFill>
        </w:rPr>
      </w:pPr>
      <w:r>
        <w:rPr>
          <w:rFonts w:hint="eastAsia"/>
          <w:color w:val="000000" w:themeColor="text1"/>
          <w:spacing w:val="0"/>
          <w:highlight w:val="none"/>
          <w14:textFill>
            <w14:solidFill>
              <w14:schemeClr w14:val="tx1"/>
            </w14:solidFill>
          </w14:textFill>
        </w:rPr>
        <w:t>附表</w:t>
      </w:r>
      <w:r>
        <w:rPr>
          <w:rFonts w:hint="eastAsia"/>
          <w:color w:val="000000" w:themeColor="text1"/>
          <w:spacing w:val="0"/>
          <w:highlight w:val="none"/>
          <w:lang w:val="en-US" w:eastAsia="zh-CN"/>
          <w14:textFill>
            <w14:solidFill>
              <w14:schemeClr w14:val="tx1"/>
            </w14:solidFill>
          </w14:textFill>
        </w:rPr>
        <w:t xml:space="preserve">  </w:t>
      </w:r>
      <w:r>
        <w:rPr>
          <w:rFonts w:hint="eastAsia"/>
          <w:color w:val="000000" w:themeColor="text1"/>
          <w:spacing w:val="0"/>
          <w:highlight w:val="none"/>
          <w14:textFill>
            <w14:solidFill>
              <w14:schemeClr w14:val="tx1"/>
            </w14:solidFill>
          </w14:textFill>
        </w:rPr>
        <w:t>环境科学与工程学科研究生专业课程设置一览表</w:t>
      </w:r>
    </w:p>
    <w:tbl>
      <w:tblPr>
        <w:tblStyle w:val="7"/>
        <w:tblW w:w="8490" w:type="dxa"/>
        <w:tblInd w:w="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88"/>
        <w:gridCol w:w="3392"/>
        <w:gridCol w:w="990"/>
        <w:gridCol w:w="780"/>
        <w:gridCol w:w="1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课程属性</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w:t>
            </w:r>
            <w:r>
              <w:rPr>
                <w:rFonts w:ascii="黑体" w:eastAsia="黑体"/>
                <w:color w:val="000000" w:themeColor="text1"/>
                <w:spacing w:val="0"/>
                <w:highlight w:val="none"/>
                <w14:textFill>
                  <w14:solidFill>
                    <w14:schemeClr w14:val="tx1"/>
                  </w14:solidFill>
                </w14:textFill>
              </w:rPr>
              <w:t>名称</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学时</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学分</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大气污染控制技术</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高等环境化学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环境水质学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现代环境生物技术</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64</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饮用水安全</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54</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分子生物学在环境生物技术中的应用</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42</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高级废水生物处理工程</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环境催化原理</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环境规划与管理</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环境数据的统计学分析方法</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环境污染控制化学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水环境数值模拟</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水环境修复工程</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水质界面过程原理</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2.5</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一级学科研讨课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环境生物地球化学循环</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1</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一级学科研讨课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灰霾研究新进展</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1</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一级学科研讨课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水环境研究方法与应用</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1</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大气环境化学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高等环境生物学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2.5</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环境地球化学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环境分子毒理学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2.5</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环境胶体与界面化学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水污染控制化学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现代环境分析</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60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现代环境微生物学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2.5</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专业核心课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现代生物学技术在环境健康研究中的应用</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干细胞毒理学</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工业废气控制过程、材料与技术</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工业废水处理与资源化</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188"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339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固体废弃物资源化与管理</w:t>
            </w:r>
          </w:p>
        </w:tc>
        <w:tc>
          <w:tcPr>
            <w:tcW w:w="9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78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14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bl>
    <w:p>
      <w:pPr>
        <w:spacing w:beforeLines="50" w:afterLines="50" w:line="360" w:lineRule="auto"/>
        <w:ind w:firstLine="400" w:firstLineChars="200"/>
        <w:jc w:val="both"/>
        <w:rPr>
          <w:rFonts w:ascii="Times New Roman"/>
          <w:color w:val="000000" w:themeColor="text1"/>
          <w:spacing w:val="0"/>
          <w:sz w:val="20"/>
          <w:highlight w:val="none"/>
          <w14:textFill>
            <w14:solidFill>
              <w14:schemeClr w14:val="tx1"/>
            </w14:solidFill>
          </w14:textFill>
        </w:rPr>
        <w:sectPr>
          <w:headerReference r:id="rId3" w:type="default"/>
          <w:pgSz w:w="11910" w:h="16160"/>
          <w:pgMar w:top="1383" w:right="1689" w:bottom="1327" w:left="1689" w:header="0" w:footer="506" w:gutter="0"/>
          <w:cols w:space="720" w:num="1"/>
        </w:sectPr>
      </w:pPr>
    </w:p>
    <w:p>
      <w:pPr>
        <w:pStyle w:val="3"/>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220" w:firstLineChars="200"/>
        <w:jc w:val="both"/>
        <w:textAlignment w:val="auto"/>
        <w:rPr>
          <w:rFonts w:ascii="Times New Roman"/>
          <w:color w:val="000000" w:themeColor="text1"/>
          <w:spacing w:val="0"/>
          <w:sz w:val="11"/>
          <w:highlight w:val="none"/>
          <w14:textFill>
            <w14:solidFill>
              <w14:schemeClr w14:val="tx1"/>
            </w14:solidFill>
          </w14:textFill>
        </w:rPr>
      </w:pPr>
    </w:p>
    <w:tbl>
      <w:tblPr>
        <w:tblStyle w:val="7"/>
        <w:tblW w:w="0" w:type="auto"/>
        <w:tblInd w:w="7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85"/>
        <w:gridCol w:w="2655"/>
        <w:gridCol w:w="1590"/>
        <w:gridCol w:w="1035"/>
        <w:gridCol w:w="12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课程属性</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课程名称</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学时</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学分</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40" w:firstLineChars="200"/>
              <w:jc w:val="center"/>
              <w:textAlignment w:val="auto"/>
              <w:rPr>
                <w:rFonts w:ascii="黑体" w:eastAsia="黑体"/>
                <w:color w:val="000000" w:themeColor="text1"/>
                <w:spacing w:val="0"/>
                <w:highlight w:val="none"/>
                <w14:textFill>
                  <w14:solidFill>
                    <w14:schemeClr w14:val="tx1"/>
                  </w14:solidFill>
                </w14:textFill>
              </w:rPr>
            </w:pPr>
            <w:r>
              <w:rPr>
                <w:rFonts w:hint="eastAsia" w:ascii="黑体" w:eastAsia="黑体"/>
                <w:color w:val="000000" w:themeColor="text1"/>
                <w:spacing w:val="0"/>
                <w:highlight w:val="none"/>
                <w14:textFill>
                  <w14:solidFill>
                    <w14:schemeClr w14:val="tx1"/>
                  </w14:solidFill>
                </w14:textFill>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环境工程数学模型与应用</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环境计算毒理</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环境纳米科学与技术</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环境土壤学</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环境修复与资源工程</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环境影响评价</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膜分离原理与技术</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纳米毒理学</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气溶胶化学</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土壤环境化学</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38</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土壤污染与修复</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50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2.5</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新型有机污染物前沿进展</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40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专业普及课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自由基化学生物学</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30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专业研讨课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灰霾追因研究新进展</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1</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exact"/>
        </w:trPr>
        <w:tc>
          <w:tcPr>
            <w:tcW w:w="208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专业研讨课</w:t>
            </w:r>
          </w:p>
        </w:tc>
        <w:tc>
          <w:tcPr>
            <w:tcW w:w="265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both"/>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水处理药剂与材料</w:t>
            </w:r>
          </w:p>
        </w:tc>
        <w:tc>
          <w:tcPr>
            <w:tcW w:w="1590"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20</w:t>
            </w:r>
          </w:p>
        </w:tc>
        <w:tc>
          <w:tcPr>
            <w:tcW w:w="103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color w:val="000000" w:themeColor="text1"/>
                <w:spacing w:val="0"/>
                <w:sz w:val="20"/>
                <w:highlight w:val="none"/>
                <w14:textFill>
                  <w14:solidFill>
                    <w14:schemeClr w14:val="tx1"/>
                  </w14:solidFill>
                </w14:textFill>
              </w:rPr>
            </w:pPr>
            <w:r>
              <w:rPr>
                <w:color w:val="000000" w:themeColor="text1"/>
                <w:spacing w:val="0"/>
                <w:sz w:val="20"/>
                <w:highlight w:val="none"/>
                <w14:textFill>
                  <w14:solidFill>
                    <w14:schemeClr w14:val="tx1"/>
                  </w14:solidFill>
                </w14:textFill>
              </w:rPr>
              <w:t>1</w:t>
            </w:r>
          </w:p>
        </w:tc>
        <w:tc>
          <w:tcPr>
            <w:tcW w:w="1215" w:type="dxa"/>
            <w:vAlign w:val="top"/>
          </w:tcPr>
          <w:p>
            <w:pPr>
              <w:pStyle w:val="11"/>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leftChars="0" w:right="0" w:firstLine="400" w:firstLineChars="200"/>
              <w:jc w:val="center"/>
              <w:textAlignment w:val="auto"/>
              <w:rPr>
                <w:rFonts w:ascii="Times New Roman"/>
                <w:color w:val="000000" w:themeColor="text1"/>
                <w:spacing w:val="0"/>
                <w:sz w:val="20"/>
                <w:highlight w:val="none"/>
                <w14:textFill>
                  <w14:solidFill>
                    <w14:schemeClr w14:val="tx1"/>
                  </w14:solidFill>
                </w14:textFill>
              </w:rPr>
            </w:pPr>
          </w:p>
        </w:tc>
      </w:tr>
    </w:tbl>
    <w:p>
      <w:pPr>
        <w:spacing w:before="0" w:beforeLines="50" w:afterLines="50" w:line="360" w:lineRule="auto"/>
        <w:ind w:left="0" w:firstLine="440" w:firstLineChars="200"/>
        <w:jc w:val="both"/>
        <w:rPr>
          <w:color w:val="000000" w:themeColor="text1"/>
          <w:spacing w:val="0"/>
          <w:highlight w:val="none"/>
          <w14:textFill>
            <w14:solidFill>
              <w14:schemeClr w14:val="tx1"/>
            </w14:solidFill>
          </w14:textFill>
        </w:rPr>
        <w:sectPr>
          <w:pgSz w:w="11910" w:h="16160"/>
          <w:pgMar w:top="1100" w:right="600" w:bottom="700" w:left="900" w:header="0" w:footer="506" w:gutter="0"/>
          <w:cols w:space="720" w:num="1"/>
        </w:sectPr>
      </w:pPr>
      <w:r>
        <w:rPr>
          <w:color w:val="000000" w:themeColor="text1"/>
          <w:spacing w:val="0"/>
          <w:highlight w:val="none"/>
          <w14:textFill>
            <w14:solidFill>
              <w14:schemeClr w14:val="tx1"/>
            </w14:solidFill>
          </w14:textFill>
        </w:rPr>
        <w:t>注：具体课程参考每学期中国科学院大学课程开设表，相关课程体系遵照学校课程设置方案执行。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Arial"/>
          <w:b/>
          <w:bCs/>
          <w:color w:val="333333"/>
          <w:sz w:val="36"/>
          <w:szCs w:val="24"/>
          <w:shd w:val="clear" w:color="auto" w:fill="FFFFFF"/>
          <w:lang w:val="en-US" w:eastAsia="zh-CN"/>
        </w:rPr>
      </w:pPr>
      <w:r>
        <w:rPr>
          <w:rFonts w:hint="eastAsia" w:ascii="黑体" w:hAnsi="黑体" w:eastAsia="黑体" w:cs="Arial"/>
          <w:b/>
          <w:bCs/>
          <w:color w:val="333333"/>
          <w:sz w:val="36"/>
          <w:szCs w:val="24"/>
          <w:shd w:val="clear" w:color="auto" w:fill="FFFFFF"/>
        </w:rPr>
        <w:t>中国科学院烟台海岸带研究所</w:t>
      </w:r>
      <w:r>
        <w:rPr>
          <w:rFonts w:hint="eastAsia" w:ascii="黑体" w:hAnsi="黑体" w:eastAsia="黑体" w:cs="Arial"/>
          <w:b/>
          <w:bCs/>
          <w:color w:val="333333"/>
          <w:sz w:val="36"/>
          <w:szCs w:val="2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sz w:val="22"/>
          <w:szCs w:val="20"/>
        </w:rPr>
      </w:pPr>
      <w:r>
        <w:rPr>
          <w:rFonts w:hint="eastAsia" w:ascii="黑体" w:hAnsi="黑体" w:eastAsia="黑体" w:cs="Arial"/>
          <w:b/>
          <w:bCs/>
          <w:color w:val="333333"/>
          <w:sz w:val="36"/>
          <w:szCs w:val="24"/>
          <w:shd w:val="clear" w:color="auto" w:fill="FFFFFF"/>
          <w:lang w:val="en-US" w:eastAsia="zh-CN"/>
        </w:rPr>
        <w:t>学术学位</w:t>
      </w:r>
      <w:r>
        <w:rPr>
          <w:rFonts w:hint="eastAsia" w:ascii="黑体" w:hAnsi="黑体" w:eastAsia="黑体" w:cs="Arial"/>
          <w:b/>
          <w:bCs/>
          <w:color w:val="333333"/>
          <w:sz w:val="36"/>
          <w:szCs w:val="24"/>
          <w:shd w:val="clear" w:color="auto" w:fill="FFFFFF"/>
        </w:rPr>
        <w:t>研究生科研成果要求</w:t>
      </w:r>
    </w:p>
    <w:p>
      <w:pPr>
        <w:keepNext w:val="0"/>
        <w:keepLines w:val="0"/>
        <w:pageBreakBefore w:val="0"/>
        <w:widowControl w:val="0"/>
        <w:kinsoku/>
        <w:wordWrap/>
        <w:overflowPunct/>
        <w:topLinePunct w:val="0"/>
        <w:autoSpaceDE/>
        <w:autoSpaceDN/>
        <w:bidi w:val="0"/>
        <w:adjustRightInd/>
        <w:snapToGrid/>
        <w:spacing w:before="469" w:beforeLines="1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申请硕士学位论文答辩者，应在本专业领域内具有国际影响力的国内科技期刊、业界公认的国际顶级或重要科技期刊、其他重要科技期刊公开发表 1 篇（含已接收）研究论文。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申请博士学位论文答辩者，应在本专业领域内具有国际影响力的国内科技期刊、业界公认的国际顶级或重要科技期刊公开发表1篇</w:t>
      </w:r>
      <w:r>
        <w:rPr>
          <w:rFonts w:hint="eastAsia" w:asciiTheme="minorEastAsia" w:hAnsiTheme="minorEastAsia" w:eastAsiaTheme="minorEastAsia" w:cstheme="minorEastAsia"/>
          <w:sz w:val="24"/>
          <w:szCs w:val="24"/>
          <w:lang w:eastAsia="zh-CN"/>
        </w:rPr>
        <w:t>（含已接收）</w:t>
      </w:r>
      <w:r>
        <w:rPr>
          <w:rFonts w:hint="eastAsia" w:asciiTheme="minorEastAsia" w:hAnsiTheme="minorEastAsia" w:eastAsiaTheme="minorEastAsia" w:cstheme="minorEastAsia"/>
          <w:sz w:val="24"/>
          <w:szCs w:val="24"/>
        </w:rPr>
        <w:t>高质量研究论文，或在本专业领域内其他重要科技期刊发表2篇研究论文。</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未达到以上成果要求，但有在国内外顶级学术会议上进行报告的论文，以排名靠前的共同作者在业界公认的国际顶级期刊发表研究论文，以第一发明人获得多个发明专利授权（有授权号）者，经学位委员会认定，可视为符合申请学位要求；类似的其他学术成果，如获奖、其他形式的知识产权、发表未包含在我所认定的期刊列表中的高质量论文，且学位论文质量较高者，按照一事一议的原则，由所学位评定委员会认定后可视为符合申请学位要求。</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60" w:firstLineChars="1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科学研究成果必须与申请者本人的学位论文具有相关性。申请学位论文答辩者必须是所发表论文、或取得的学术成果的第一作者或第一责任人（导师第一且为通讯作者,学生第二作者的可等同于学生为第一作者）。发表论文的作者单位，除第一单位署名“中国科学院烟台海岸带研究所”外，还应署名“中国科学院大学”。</w:t>
      </w:r>
    </w:p>
    <w:p>
      <w:pPr>
        <w:pStyle w:val="10"/>
        <w:keepNext w:val="0"/>
        <w:keepLines w:val="0"/>
        <w:pageBreakBefore w:val="0"/>
        <w:widowControl w:val="0"/>
        <w:kinsoku/>
        <w:wordWrap/>
        <w:overflowPunct/>
        <w:topLinePunct w:val="0"/>
        <w:autoSpaceDE/>
        <w:autoSpaceDN/>
        <w:bidi w:val="0"/>
        <w:adjustRightInd/>
        <w:snapToGrid/>
        <w:spacing w:before="157" w:beforeLines="50" w:line="360" w:lineRule="auto"/>
        <w:ind w:firstLine="64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若发表论文由于时间原因论文未刊出，可提交正式的论文录用函或录用邮件及全文，但须在获得学位后两年内正式刊出。研究生部跟进审查论文刊出情况，结果报学位评定委员会。若正式刊出时不符合学位授予要求，学位评定委员会结合学位申请者必修环节情况、论文评阅和答辩、学位论文及刊出论文综合审议，做出相应决定，严重者将撤销学位，同时追究导师责任。</w:t>
      </w:r>
    </w:p>
    <w:p>
      <w:pPr>
        <w:pStyle w:val="10"/>
        <w:keepNext w:val="0"/>
        <w:keepLines w:val="0"/>
        <w:pageBreakBefore w:val="0"/>
        <w:widowControl w:val="0"/>
        <w:kinsoku/>
        <w:wordWrap/>
        <w:overflowPunct/>
        <w:topLinePunct w:val="0"/>
        <w:autoSpaceDE/>
        <w:autoSpaceDN/>
        <w:bidi w:val="0"/>
        <w:adjustRightInd/>
        <w:snapToGrid/>
        <w:spacing w:before="157" w:beforeLines="50" w:line="360" w:lineRule="auto"/>
        <w:ind w:firstLine="640"/>
        <w:textAlignment w:val="auto"/>
        <w:rPr>
          <w:color w:val="000000" w:themeColor="text1"/>
          <w:spacing w:val="0"/>
          <w:highlight w:val="none"/>
          <w14:textFill>
            <w14:solidFill>
              <w14:schemeClr w14:val="tx1"/>
            </w14:solidFill>
          </w14:textFill>
        </w:rPr>
      </w:pPr>
      <w:r>
        <w:rPr>
          <w:rFonts w:hint="eastAsia" w:asciiTheme="minorEastAsia" w:hAnsiTheme="minorEastAsia" w:eastAsiaTheme="minorEastAsia" w:cstheme="minorEastAsia"/>
          <w:kern w:val="2"/>
          <w:sz w:val="24"/>
          <w:szCs w:val="24"/>
          <w:lang w:val="en-US" w:eastAsia="zh-CN" w:bidi="ar-SA"/>
        </w:rPr>
        <w:t>以上科研成果要求于2022年夏季申请学位批次开始执行，新旧科研成果要求可以有一年的过渡期，一年以后旧科研成果要求废止。</w:t>
      </w:r>
    </w:p>
    <w:sectPr>
      <w:pgSz w:w="11906" w:h="16838"/>
      <w:pgMar w:top="1610" w:right="1610" w:bottom="1610" w:left="161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3B720"/>
    <w:multiLevelType w:val="singleLevel"/>
    <w:tmpl w:val="88B3B720"/>
    <w:lvl w:ilvl="0" w:tentative="0">
      <w:start w:val="1"/>
      <w:numFmt w:val="chineseCounting"/>
      <w:suff w:val="nothing"/>
      <w:lvlText w:val="（%1）"/>
      <w:lvlJc w:val="left"/>
      <w:pPr>
        <w:ind w:left="0" w:firstLine="420"/>
      </w:pPr>
      <w:rPr>
        <w:rFonts w:hint="eastAsia"/>
      </w:rPr>
    </w:lvl>
  </w:abstractNum>
  <w:abstractNum w:abstractNumId="1">
    <w:nsid w:val="8A01B6DE"/>
    <w:multiLevelType w:val="singleLevel"/>
    <w:tmpl w:val="8A01B6DE"/>
    <w:lvl w:ilvl="0" w:tentative="0">
      <w:start w:val="2"/>
      <w:numFmt w:val="chineseCounting"/>
      <w:suff w:val="nothing"/>
      <w:lvlText w:val="（%1）"/>
      <w:lvlJc w:val="left"/>
      <w:rPr>
        <w:rFonts w:hint="eastAsia"/>
      </w:rPr>
    </w:lvl>
  </w:abstractNum>
  <w:abstractNum w:abstractNumId="2">
    <w:nsid w:val="9CAAFBA2"/>
    <w:multiLevelType w:val="singleLevel"/>
    <w:tmpl w:val="9CAAFBA2"/>
    <w:lvl w:ilvl="0" w:tentative="0">
      <w:start w:val="1"/>
      <w:numFmt w:val="decimal"/>
      <w:suff w:val="space"/>
      <w:lvlText w:val="%1."/>
      <w:lvlJc w:val="left"/>
    </w:lvl>
  </w:abstractNum>
  <w:abstractNum w:abstractNumId="3">
    <w:nsid w:val="DDE38672"/>
    <w:multiLevelType w:val="singleLevel"/>
    <w:tmpl w:val="DDE38672"/>
    <w:lvl w:ilvl="0" w:tentative="0">
      <w:start w:val="1"/>
      <w:numFmt w:val="chineseCounting"/>
      <w:suff w:val="space"/>
      <w:lvlText w:val="%1、"/>
      <w:lvlJc w:val="left"/>
      <w:pPr>
        <w:ind w:left="700" w:firstLine="0"/>
      </w:pPr>
      <w:rPr>
        <w:rFonts w:hint="eastAsia"/>
      </w:rPr>
    </w:lvl>
  </w:abstractNum>
  <w:abstractNum w:abstractNumId="4">
    <w:nsid w:val="0B87CBFE"/>
    <w:multiLevelType w:val="singleLevel"/>
    <w:tmpl w:val="0B87CBFE"/>
    <w:lvl w:ilvl="0" w:tentative="0">
      <w:start w:val="1"/>
      <w:numFmt w:val="decimal"/>
      <w:pStyle w:val="12"/>
      <w:suff w:val="nothing"/>
      <w:lvlText w:val="%1．"/>
      <w:lvlJc w:val="left"/>
    </w:lvl>
  </w:abstractNum>
  <w:abstractNum w:abstractNumId="5">
    <w:nsid w:val="11B43DA3"/>
    <w:multiLevelType w:val="singleLevel"/>
    <w:tmpl w:val="11B43DA3"/>
    <w:lvl w:ilvl="0" w:tentative="0">
      <w:start w:val="1"/>
      <w:numFmt w:val="decimal"/>
      <w:suff w:val="space"/>
      <w:lvlText w:val="%1."/>
      <w:lvlJc w:val="left"/>
    </w:lvl>
  </w:abstractNum>
  <w:abstractNum w:abstractNumId="6">
    <w:nsid w:val="16B5E25C"/>
    <w:multiLevelType w:val="singleLevel"/>
    <w:tmpl w:val="16B5E25C"/>
    <w:lvl w:ilvl="0" w:tentative="0">
      <w:start w:val="1"/>
      <w:numFmt w:val="decimal"/>
      <w:suff w:val="space"/>
      <w:lvlText w:val="%1."/>
      <w:lvlJc w:val="left"/>
    </w:lvl>
  </w:abstractNum>
  <w:abstractNum w:abstractNumId="7">
    <w:nsid w:val="38199AD3"/>
    <w:multiLevelType w:val="singleLevel"/>
    <w:tmpl w:val="38199AD3"/>
    <w:lvl w:ilvl="0" w:tentative="0">
      <w:start w:val="1"/>
      <w:numFmt w:val="decimal"/>
      <w:suff w:val="space"/>
      <w:lvlText w:val="%1."/>
      <w:lvlJc w:val="left"/>
    </w:lvl>
  </w:abstractNum>
  <w:abstractNum w:abstractNumId="8">
    <w:nsid w:val="38C0AAC6"/>
    <w:multiLevelType w:val="singleLevel"/>
    <w:tmpl w:val="38C0AAC6"/>
    <w:lvl w:ilvl="0" w:tentative="0">
      <w:start w:val="2"/>
      <w:numFmt w:val="decimal"/>
      <w:suff w:val="space"/>
      <w:lvlText w:val="%1."/>
      <w:lvlJc w:val="left"/>
    </w:lvl>
  </w:abstractNum>
  <w:abstractNum w:abstractNumId="9">
    <w:nsid w:val="4C42B72F"/>
    <w:multiLevelType w:val="singleLevel"/>
    <w:tmpl w:val="4C42B72F"/>
    <w:lvl w:ilvl="0" w:tentative="0">
      <w:start w:val="1"/>
      <w:numFmt w:val="decimal"/>
      <w:suff w:val="space"/>
      <w:lvlText w:val="%1."/>
      <w:lvlJc w:val="left"/>
    </w:lvl>
  </w:abstractNum>
  <w:abstractNum w:abstractNumId="10">
    <w:nsid w:val="59F5F7F9"/>
    <w:multiLevelType w:val="singleLevel"/>
    <w:tmpl w:val="59F5F7F9"/>
    <w:lvl w:ilvl="0" w:tentative="0">
      <w:start w:val="1"/>
      <w:numFmt w:val="chineseCounting"/>
      <w:suff w:val="space"/>
      <w:lvlText w:val="%1、"/>
      <w:lvlJc w:val="left"/>
      <w:pPr>
        <w:ind w:left="-55"/>
      </w:pPr>
      <w:rPr>
        <w:rFonts w:hint="eastAsia"/>
      </w:rPr>
    </w:lvl>
  </w:abstractNum>
  <w:abstractNum w:abstractNumId="11">
    <w:nsid w:val="7CAA4775"/>
    <w:multiLevelType w:val="singleLevel"/>
    <w:tmpl w:val="7CAA4775"/>
    <w:lvl w:ilvl="0" w:tentative="0">
      <w:start w:val="1"/>
      <w:numFmt w:val="decimal"/>
      <w:suff w:val="space"/>
      <w:lvlText w:val="%1."/>
      <w:lvlJc w:val="left"/>
    </w:lvl>
  </w:abstractNum>
  <w:num w:numId="1">
    <w:abstractNumId w:val="4"/>
  </w:num>
  <w:num w:numId="2">
    <w:abstractNumId w:val="10"/>
  </w:num>
  <w:num w:numId="3">
    <w:abstractNumId w:val="11"/>
  </w:num>
  <w:num w:numId="4">
    <w:abstractNumId w:val="8"/>
  </w:num>
  <w:num w:numId="5">
    <w:abstractNumId w:val="0"/>
  </w:num>
  <w:num w:numId="6">
    <w:abstractNumId w:val="5"/>
  </w:num>
  <w:num w:numId="7">
    <w:abstractNumId w:val="2"/>
  </w:num>
  <w:num w:numId="8">
    <w:abstractNumId w:val="3"/>
  </w:num>
  <w:num w:numId="9">
    <w:abstractNumId w:val="6"/>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CA3524"/>
    <w:rsid w:val="0005138C"/>
    <w:rsid w:val="00072610"/>
    <w:rsid w:val="000A376E"/>
    <w:rsid w:val="00145E22"/>
    <w:rsid w:val="001732D3"/>
    <w:rsid w:val="001750B8"/>
    <w:rsid w:val="002E309E"/>
    <w:rsid w:val="00345A75"/>
    <w:rsid w:val="00383797"/>
    <w:rsid w:val="003C3F83"/>
    <w:rsid w:val="00421624"/>
    <w:rsid w:val="00447965"/>
    <w:rsid w:val="00455DE2"/>
    <w:rsid w:val="0046068B"/>
    <w:rsid w:val="00465ED3"/>
    <w:rsid w:val="004B60EE"/>
    <w:rsid w:val="004D1A07"/>
    <w:rsid w:val="005324B3"/>
    <w:rsid w:val="00535732"/>
    <w:rsid w:val="00555987"/>
    <w:rsid w:val="006411DC"/>
    <w:rsid w:val="00690FF7"/>
    <w:rsid w:val="006F38ED"/>
    <w:rsid w:val="007475B5"/>
    <w:rsid w:val="00781B1A"/>
    <w:rsid w:val="008009F7"/>
    <w:rsid w:val="00812BE9"/>
    <w:rsid w:val="00884E08"/>
    <w:rsid w:val="008F2DA3"/>
    <w:rsid w:val="00990E7F"/>
    <w:rsid w:val="009E4A4D"/>
    <w:rsid w:val="009F4F85"/>
    <w:rsid w:val="00A16A53"/>
    <w:rsid w:val="00A421F7"/>
    <w:rsid w:val="00A45932"/>
    <w:rsid w:val="00AE0A56"/>
    <w:rsid w:val="00B236F5"/>
    <w:rsid w:val="00B523BA"/>
    <w:rsid w:val="00BA38F3"/>
    <w:rsid w:val="00CD7210"/>
    <w:rsid w:val="00DF750D"/>
    <w:rsid w:val="00E13C69"/>
    <w:rsid w:val="00E419C0"/>
    <w:rsid w:val="00E60CF4"/>
    <w:rsid w:val="00E9536F"/>
    <w:rsid w:val="00F717E7"/>
    <w:rsid w:val="00F93A1F"/>
    <w:rsid w:val="00F9536D"/>
    <w:rsid w:val="05C0033B"/>
    <w:rsid w:val="0B697064"/>
    <w:rsid w:val="11206427"/>
    <w:rsid w:val="1AD67734"/>
    <w:rsid w:val="1B2711B2"/>
    <w:rsid w:val="1C155D60"/>
    <w:rsid w:val="1FF343AF"/>
    <w:rsid w:val="200B12AA"/>
    <w:rsid w:val="24C81A8E"/>
    <w:rsid w:val="252C48B1"/>
    <w:rsid w:val="25BE00AB"/>
    <w:rsid w:val="28894C6C"/>
    <w:rsid w:val="29553F00"/>
    <w:rsid w:val="2B4474D2"/>
    <w:rsid w:val="302D697B"/>
    <w:rsid w:val="34CF7BB0"/>
    <w:rsid w:val="3A796EB5"/>
    <w:rsid w:val="3ECB3B67"/>
    <w:rsid w:val="3F5E7AEF"/>
    <w:rsid w:val="40B45226"/>
    <w:rsid w:val="42723878"/>
    <w:rsid w:val="491016D7"/>
    <w:rsid w:val="4A3E35A1"/>
    <w:rsid w:val="50CA3524"/>
    <w:rsid w:val="51731AE6"/>
    <w:rsid w:val="53721DA4"/>
    <w:rsid w:val="5548518B"/>
    <w:rsid w:val="56227541"/>
    <w:rsid w:val="562D4843"/>
    <w:rsid w:val="59181EF2"/>
    <w:rsid w:val="5C0363CD"/>
    <w:rsid w:val="5D720FAB"/>
    <w:rsid w:val="65763B96"/>
    <w:rsid w:val="68436AE0"/>
    <w:rsid w:val="695668EF"/>
    <w:rsid w:val="71525402"/>
    <w:rsid w:val="746C086E"/>
    <w:rsid w:val="75C66C3F"/>
    <w:rsid w:val="76B92B69"/>
    <w:rsid w:val="7BF30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80"/>
      <w:ind w:right="326"/>
      <w:jc w:val="center"/>
      <w:outlineLvl w:val="0"/>
    </w:pPr>
    <w:rPr>
      <w:rFonts w:ascii="黑体" w:hAnsi="黑体" w:eastAsia="黑体" w:cs="黑体"/>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1"/>
      <w:ind w:left="233"/>
    </w:pPr>
    <w:rPr>
      <w:sz w:val="24"/>
      <w:szCs w:val="24"/>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nhideWhenUsed/>
    <w:qFormat/>
    <w:uiPriority w:val="99"/>
    <w:pPr>
      <w:snapToGrid w:val="0"/>
    </w:pPr>
    <w:rPr>
      <w:sz w:val="18"/>
      <w:szCs w:val="18"/>
    </w:rPr>
  </w:style>
  <w:style w:type="character" w:styleId="9">
    <w:name w:val="footnote reference"/>
    <w:basedOn w:val="8"/>
    <w:semiHidden/>
    <w:unhideWhenUsed/>
    <w:qFormat/>
    <w:uiPriority w:val="99"/>
    <w:rPr>
      <w:vertAlign w:val="superscript"/>
    </w:rPr>
  </w:style>
  <w:style w:type="paragraph" w:styleId="10">
    <w:name w:val="List Paragraph"/>
    <w:basedOn w:val="1"/>
    <w:qFormat/>
    <w:uiPriority w:val="1"/>
    <w:pPr>
      <w:spacing w:before="1"/>
      <w:ind w:left="233" w:firstLine="481"/>
    </w:pPr>
  </w:style>
  <w:style w:type="paragraph" w:customStyle="1" w:styleId="11">
    <w:name w:val="Table Paragraph"/>
    <w:basedOn w:val="1"/>
    <w:qFormat/>
    <w:uiPriority w:val="1"/>
    <w:pPr>
      <w:jc w:val="center"/>
    </w:pPr>
  </w:style>
  <w:style w:type="paragraph" w:customStyle="1" w:styleId="12">
    <w:name w:val="样式1"/>
    <w:basedOn w:val="1"/>
    <w:qFormat/>
    <w:uiPriority w:val="0"/>
    <w:pPr>
      <w:numPr>
        <w:ilvl w:val="0"/>
        <w:numId w:val="1"/>
      </w:numPr>
      <w:spacing w:before="1"/>
      <w:ind w:left="715"/>
    </w:pPr>
    <w:rPr>
      <w:sz w:val="24"/>
      <w:szCs w:val="24"/>
    </w:rPr>
  </w:style>
  <w:style w:type="paragraph" w:customStyle="1" w:styleId="13">
    <w:name w:val="m_正文"/>
    <w:basedOn w:val="1"/>
    <w:qFormat/>
    <w:uiPriority w:val="0"/>
    <w:pPr>
      <w:spacing w:line="360" w:lineRule="auto"/>
    </w:pPr>
    <w:rPr>
      <w:sz w:val="24"/>
    </w:rPr>
  </w:style>
  <w:style w:type="character" w:customStyle="1" w:styleId="14">
    <w:name w:val="页眉 Char"/>
    <w:basedOn w:val="8"/>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6A109-9348-46D9-9453-8D293CC4B2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2518</Words>
  <Characters>14358</Characters>
  <Lines>119</Lines>
  <Paragraphs>33</Paragraphs>
  <TotalTime>1</TotalTime>
  <ScaleCrop>false</ScaleCrop>
  <LinksUpToDate>false</LinksUpToDate>
  <CharactersWithSpaces>16843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2021-12-02T07:53:00Z</dcterms:created>
  <dc:creator>付付</dc:creator>
  <cp:lastModifiedBy>付付</cp:lastModifiedBy>
  <dcterms:modified xsi:type="dcterms:W3CDTF">2021-12-14T03:18:32Z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0E04215E3DB749179A9725159DD0FBE2</vt:lpwstr>
  </property>
</Properties>
</file>